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49" w:rsidRPr="00CC5F6C" w:rsidRDefault="003E7749" w:rsidP="005C4D26">
      <w:pPr>
        <w:spacing w:after="0" w:line="240" w:lineRule="auto"/>
        <w:jc w:val="center"/>
        <w:rPr>
          <w:rFonts w:ascii="Arial" w:hAnsi="Arial" w:cs="Arial"/>
        </w:rPr>
      </w:pPr>
      <w:r w:rsidRPr="00CC5F6C">
        <w:rPr>
          <w:rFonts w:ascii="Arial" w:hAnsi="Arial" w:cs="Arial"/>
        </w:rPr>
        <w:t>Уважаемые господа!</w:t>
      </w:r>
    </w:p>
    <w:p w:rsidR="003E7749" w:rsidRPr="00CC5F6C" w:rsidRDefault="00F508EC" w:rsidP="003E774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03572">
        <w:rPr>
          <w:rFonts w:ascii="Arial" w:hAnsi="Arial" w:cs="Arial"/>
        </w:rPr>
        <w:t>редлагаем</w:t>
      </w:r>
      <w:r w:rsidR="003E7749">
        <w:rPr>
          <w:rFonts w:ascii="Arial" w:hAnsi="Arial" w:cs="Arial"/>
        </w:rPr>
        <w:t xml:space="preserve"> Вашему вниманию трактор ТГ-170 и его </w:t>
      </w:r>
      <w:proofErr w:type="spellStart"/>
      <w:r w:rsidR="003E7749">
        <w:rPr>
          <w:rFonts w:ascii="Arial" w:hAnsi="Arial" w:cs="Arial"/>
        </w:rPr>
        <w:t>модификациии</w:t>
      </w:r>
      <w:proofErr w:type="spellEnd"/>
      <w:r w:rsidR="003E7749" w:rsidRPr="00CC5F6C">
        <w:rPr>
          <w:rFonts w:ascii="Arial" w:hAnsi="Arial" w:cs="Arial"/>
        </w:rPr>
        <w:t xml:space="preserve"> </w:t>
      </w:r>
    </w:p>
    <w:p w:rsidR="003E7749" w:rsidRDefault="003E7749" w:rsidP="003E7749">
      <w:pPr>
        <w:tabs>
          <w:tab w:val="left" w:pos="4205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-356235</wp:posOffset>
            </wp:positionH>
            <wp:positionV relativeFrom="margin">
              <wp:posOffset>403225</wp:posOffset>
            </wp:positionV>
            <wp:extent cx="2838450" cy="2247900"/>
            <wp:effectExtent l="19050" t="0" r="0" b="0"/>
            <wp:wrapSquare wrapText="bothSides"/>
            <wp:docPr id="2" name="Рисунок 2" descr="Трактор-Болотоход ТГ-170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ктор-Болотоход ТГ-170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50" t="3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:rsidR="003E7749" w:rsidRPr="003E7749" w:rsidRDefault="003E7749" w:rsidP="003E7749">
      <w:r>
        <w:rPr>
          <w:noProof/>
          <w:lang w:eastAsia="ru-RU"/>
        </w:rPr>
        <w:drawing>
          <wp:inline distT="0" distB="0" distL="0" distR="0">
            <wp:extent cx="2124075" cy="1892965"/>
            <wp:effectExtent l="19050" t="0" r="9525" b="0"/>
            <wp:docPr id="8" name="Рисунок 1" descr="http://yuzt.ru/cache/W40009013385348015435__t170m1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uzt.ru/cache/W40009013385348015435__t170m1b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27" cy="18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72" w:rsidRDefault="003E7749" w:rsidP="005C4D26">
      <w:pPr>
        <w:jc w:val="both"/>
        <w:rPr>
          <w:rFonts w:cs="Arial"/>
          <w:color w:val="000000"/>
          <w:shd w:val="clear" w:color="auto" w:fill="E5E5E5"/>
        </w:rPr>
      </w:pPr>
      <w:r w:rsidRPr="003E7749">
        <w:rPr>
          <w:rFonts w:cs="Arial"/>
          <w:color w:val="000000"/>
          <w:shd w:val="clear" w:color="auto" w:fill="E5E5E5"/>
        </w:rPr>
        <w:t xml:space="preserve">На базовой модели Т-170 наш завод выпускает одну из самых популярных моделей дорожной техники </w:t>
      </w:r>
      <w:proofErr w:type="spellStart"/>
      <w:r w:rsidRPr="003E7749">
        <w:rPr>
          <w:rFonts w:cs="Arial"/>
          <w:color w:val="000000"/>
          <w:shd w:val="clear" w:color="auto" w:fill="E5E5E5"/>
        </w:rPr>
        <w:t>трактор-болотоход</w:t>
      </w:r>
      <w:proofErr w:type="spellEnd"/>
      <w:r w:rsidRPr="003E7749">
        <w:rPr>
          <w:rFonts w:cs="Arial"/>
          <w:color w:val="000000"/>
          <w:shd w:val="clear" w:color="auto" w:fill="E5E5E5"/>
        </w:rPr>
        <w:t xml:space="preserve"> Т-170М1.Б01. Он является первопроходцем на самых сложных участках – непроходимых болотах, топях, а также других климатических условиях крайнего севера. Чаще всего трактор используют в связке с установленным бульдозерным оборудованием в виде полусферического отвала. </w:t>
      </w:r>
    </w:p>
    <w:p w:rsidR="003E7749" w:rsidRPr="00D74A1D" w:rsidRDefault="003E7749" w:rsidP="00703572">
      <w:pPr>
        <w:jc w:val="center"/>
        <w:rPr>
          <w:rFonts w:ascii="Times New Roman" w:hAnsi="Times New Roman" w:cs="Times New Roman"/>
          <w:b/>
        </w:rPr>
      </w:pPr>
      <w:r w:rsidRPr="00D74A1D">
        <w:rPr>
          <w:rFonts w:ascii="Times New Roman" w:hAnsi="Times New Roman" w:cs="Times New Roman"/>
          <w:b/>
        </w:rPr>
        <w:t>Технические характеристики:</w:t>
      </w:r>
    </w:p>
    <w:tbl>
      <w:tblPr>
        <w:tblStyle w:val="a9"/>
        <w:tblW w:w="0" w:type="auto"/>
        <w:tblLook w:val="04A0"/>
      </w:tblPr>
      <w:tblGrid>
        <w:gridCol w:w="3439"/>
        <w:gridCol w:w="2722"/>
        <w:gridCol w:w="3409"/>
      </w:tblGrid>
      <w:tr w:rsidR="003E7749" w:rsidTr="003E7749">
        <w:tc>
          <w:tcPr>
            <w:tcW w:w="3440" w:type="dxa"/>
          </w:tcPr>
          <w:p w:rsidR="003E7749" w:rsidRDefault="003E7749" w:rsidP="003E7749">
            <w:r>
              <w:t xml:space="preserve">Модель </w:t>
            </w:r>
          </w:p>
        </w:tc>
        <w:tc>
          <w:tcPr>
            <w:tcW w:w="2722" w:type="dxa"/>
          </w:tcPr>
          <w:p w:rsidR="003E7749" w:rsidRPr="001C6DC9" w:rsidRDefault="003E7749" w:rsidP="003E7749">
            <w:pPr>
              <w:ind w:left="-720" w:firstLine="720"/>
              <w:outlineLvl w:val="0"/>
              <w:rPr>
                <w:rFonts w:ascii="Century" w:hAnsi="Century"/>
                <w:b/>
              </w:rPr>
            </w:pPr>
            <w:r w:rsidRPr="00347ECC">
              <w:rPr>
                <w:rFonts w:ascii="Century" w:hAnsi="Century"/>
                <w:b/>
              </w:rPr>
              <w:t>ТГ-170Б.01-2</w:t>
            </w:r>
            <w:r>
              <w:rPr>
                <w:rFonts w:ascii="Century" w:hAnsi="Century"/>
                <w:b/>
              </w:rPr>
              <w:t xml:space="preserve"> </w:t>
            </w:r>
          </w:p>
        </w:tc>
        <w:tc>
          <w:tcPr>
            <w:tcW w:w="3409" w:type="dxa"/>
          </w:tcPr>
          <w:p w:rsidR="003E7749" w:rsidRDefault="003E7749" w:rsidP="003E7749">
            <w:r w:rsidRPr="00347ECC">
              <w:rPr>
                <w:rFonts w:ascii="Century" w:hAnsi="Century"/>
                <w:b/>
              </w:rPr>
              <w:t>ТГ-170МБ.01-2</w:t>
            </w:r>
            <w:r>
              <w:rPr>
                <w:rFonts w:ascii="Century" w:hAnsi="Century"/>
                <w:b/>
              </w:rPr>
              <w:t xml:space="preserve"> </w:t>
            </w:r>
          </w:p>
        </w:tc>
      </w:tr>
      <w:tr w:rsidR="003E7749" w:rsidTr="003E7749">
        <w:tc>
          <w:tcPr>
            <w:tcW w:w="3440" w:type="dxa"/>
          </w:tcPr>
          <w:p w:rsidR="003E7749" w:rsidRDefault="003E7749" w:rsidP="003E7749">
            <w:r>
              <w:t>Двигатель</w:t>
            </w:r>
          </w:p>
        </w:tc>
        <w:tc>
          <w:tcPr>
            <w:tcW w:w="2722" w:type="dxa"/>
          </w:tcPr>
          <w:p w:rsidR="003E7749" w:rsidRDefault="003E7749" w:rsidP="003E7749">
            <w:r>
              <w:t>ЯМЗ-238М2 (240 л.с.)</w:t>
            </w:r>
          </w:p>
        </w:tc>
        <w:tc>
          <w:tcPr>
            <w:tcW w:w="3409" w:type="dxa"/>
          </w:tcPr>
          <w:p w:rsidR="003E7749" w:rsidRDefault="003E7749" w:rsidP="003E7749">
            <w:r>
              <w:t>Д-180 (180 л.с.)</w:t>
            </w:r>
          </w:p>
        </w:tc>
      </w:tr>
      <w:tr w:rsidR="003E7749" w:rsidTr="003E7749">
        <w:tc>
          <w:tcPr>
            <w:tcW w:w="3440" w:type="dxa"/>
          </w:tcPr>
          <w:p w:rsidR="003E7749" w:rsidRDefault="003E7749" w:rsidP="003E7749">
            <w:r>
              <w:t>Количество опорных катков</w:t>
            </w:r>
          </w:p>
        </w:tc>
        <w:tc>
          <w:tcPr>
            <w:tcW w:w="2722" w:type="dxa"/>
          </w:tcPr>
          <w:p w:rsidR="003E7749" w:rsidRDefault="003E7749" w:rsidP="003E7749">
            <w:r>
              <w:t>7</w:t>
            </w:r>
          </w:p>
        </w:tc>
        <w:tc>
          <w:tcPr>
            <w:tcW w:w="3409" w:type="dxa"/>
          </w:tcPr>
          <w:p w:rsidR="003E7749" w:rsidRDefault="003E7749" w:rsidP="003E7749">
            <w:r>
              <w:t>7</w:t>
            </w:r>
          </w:p>
        </w:tc>
      </w:tr>
      <w:tr w:rsidR="003E7749" w:rsidTr="003E7749">
        <w:tc>
          <w:tcPr>
            <w:tcW w:w="3440" w:type="dxa"/>
          </w:tcPr>
          <w:p w:rsidR="003E7749" w:rsidRDefault="003E7749" w:rsidP="003E7749">
            <w:r>
              <w:t>Кабина</w:t>
            </w:r>
          </w:p>
        </w:tc>
        <w:tc>
          <w:tcPr>
            <w:tcW w:w="2722" w:type="dxa"/>
          </w:tcPr>
          <w:p w:rsidR="003E7749" w:rsidRDefault="003E7749" w:rsidP="003E7749">
            <w:r>
              <w:t xml:space="preserve">Шестигранная </w:t>
            </w:r>
          </w:p>
        </w:tc>
        <w:tc>
          <w:tcPr>
            <w:tcW w:w="3409" w:type="dxa"/>
          </w:tcPr>
          <w:p w:rsidR="003E7749" w:rsidRDefault="003E7749" w:rsidP="003E7749">
            <w:r>
              <w:t xml:space="preserve">Четырёхгранная </w:t>
            </w:r>
          </w:p>
        </w:tc>
      </w:tr>
      <w:tr w:rsidR="003E7749" w:rsidTr="003E7749">
        <w:tc>
          <w:tcPr>
            <w:tcW w:w="3440" w:type="dxa"/>
          </w:tcPr>
          <w:p w:rsidR="003E7749" w:rsidRDefault="003E7749" w:rsidP="003E7749">
            <w:r>
              <w:t>Трансмиссия</w:t>
            </w:r>
          </w:p>
        </w:tc>
        <w:tc>
          <w:tcPr>
            <w:tcW w:w="2722" w:type="dxa"/>
          </w:tcPr>
          <w:p w:rsidR="003E7749" w:rsidRDefault="003E7749" w:rsidP="003E7749">
            <w:r>
              <w:t>Механическая (МТ)</w:t>
            </w:r>
          </w:p>
        </w:tc>
        <w:tc>
          <w:tcPr>
            <w:tcW w:w="3409" w:type="dxa"/>
          </w:tcPr>
          <w:p w:rsidR="003E7749" w:rsidRDefault="003E7749" w:rsidP="003E7749">
            <w:r>
              <w:t>Механическая (МТ)</w:t>
            </w:r>
          </w:p>
        </w:tc>
      </w:tr>
      <w:tr w:rsidR="003E7749" w:rsidTr="003E7749">
        <w:tc>
          <w:tcPr>
            <w:tcW w:w="3440" w:type="dxa"/>
          </w:tcPr>
          <w:p w:rsidR="003E7749" w:rsidRDefault="003E7749" w:rsidP="003E7749">
            <w:r>
              <w:t>Пусковой двигатель (ПД)</w:t>
            </w:r>
          </w:p>
        </w:tc>
        <w:tc>
          <w:tcPr>
            <w:tcW w:w="2722" w:type="dxa"/>
          </w:tcPr>
          <w:p w:rsidR="003E7749" w:rsidRDefault="003E7749" w:rsidP="003E7749">
            <w:r>
              <w:t xml:space="preserve">Нет </w:t>
            </w:r>
          </w:p>
        </w:tc>
        <w:tc>
          <w:tcPr>
            <w:tcW w:w="3409" w:type="dxa"/>
          </w:tcPr>
          <w:p w:rsidR="003E7749" w:rsidRDefault="003E7749" w:rsidP="003E7749">
            <w:r>
              <w:t xml:space="preserve">Есть </w:t>
            </w:r>
          </w:p>
        </w:tc>
      </w:tr>
      <w:tr w:rsidR="003E7749" w:rsidTr="003E7749">
        <w:tc>
          <w:tcPr>
            <w:tcW w:w="3440" w:type="dxa"/>
          </w:tcPr>
          <w:p w:rsidR="003E7749" w:rsidRPr="00932007" w:rsidRDefault="003E7749" w:rsidP="003E7749">
            <w:pPr>
              <w:autoSpaceDE w:val="0"/>
              <w:autoSpaceDN w:val="0"/>
              <w:adjustRightInd w:val="0"/>
              <w:ind w:left="-720"/>
              <w:rPr>
                <w:rFonts w:ascii="Century" w:hAnsi="Century"/>
                <w:bCs/>
                <w:color w:val="000000"/>
              </w:rPr>
            </w:pPr>
            <w:r w:rsidRPr="00347ECC">
              <w:rPr>
                <w:rFonts w:ascii="Century" w:hAnsi="Century"/>
                <w:bCs/>
                <w:color w:val="000000"/>
              </w:rPr>
              <w:t>Эле</w:t>
            </w:r>
            <w:r>
              <w:rPr>
                <w:rFonts w:ascii="Century" w:hAnsi="Century"/>
                <w:bCs/>
                <w:color w:val="000000"/>
              </w:rPr>
              <w:t xml:space="preserve">     </w:t>
            </w:r>
            <w:proofErr w:type="spellStart"/>
            <w:r>
              <w:rPr>
                <w:rFonts w:ascii="Century" w:hAnsi="Century"/>
                <w:bCs/>
                <w:color w:val="000000"/>
              </w:rPr>
              <w:t>Эле</w:t>
            </w:r>
            <w:r w:rsidRPr="00347ECC">
              <w:rPr>
                <w:rFonts w:ascii="Century" w:hAnsi="Century"/>
                <w:bCs/>
                <w:color w:val="000000"/>
              </w:rPr>
              <w:t>ктростартерная</w:t>
            </w:r>
            <w:proofErr w:type="spellEnd"/>
            <w:r w:rsidRPr="00347ECC">
              <w:rPr>
                <w:rFonts w:ascii="Century" w:hAnsi="Century"/>
                <w:bCs/>
                <w:color w:val="000000"/>
              </w:rPr>
              <w:t xml:space="preserve"> система пуска </w:t>
            </w:r>
            <w:r>
              <w:rPr>
                <w:rFonts w:ascii="Century" w:hAnsi="Century"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entury" w:hAnsi="Century"/>
                <w:bCs/>
                <w:color w:val="000000"/>
              </w:rPr>
              <w:t>пуска</w:t>
            </w:r>
            <w:proofErr w:type="spellEnd"/>
            <w:proofErr w:type="gramEnd"/>
            <w:r>
              <w:rPr>
                <w:rFonts w:ascii="Century" w:hAnsi="Century"/>
                <w:bCs/>
                <w:color w:val="000000"/>
              </w:rPr>
              <w:t xml:space="preserve"> </w:t>
            </w:r>
            <w:r w:rsidRPr="00347ECC">
              <w:rPr>
                <w:rFonts w:ascii="Century" w:hAnsi="Century"/>
                <w:bCs/>
                <w:color w:val="000000"/>
              </w:rPr>
              <w:t>двигателя</w:t>
            </w:r>
            <w:r>
              <w:rPr>
                <w:rFonts w:ascii="Century" w:hAnsi="Century"/>
                <w:bCs/>
                <w:color w:val="000000"/>
              </w:rPr>
              <w:t xml:space="preserve"> (ЭССП)</w:t>
            </w:r>
          </w:p>
        </w:tc>
        <w:tc>
          <w:tcPr>
            <w:tcW w:w="2722" w:type="dxa"/>
          </w:tcPr>
          <w:p w:rsidR="003E7749" w:rsidRDefault="003E7749" w:rsidP="003E7749"/>
          <w:p w:rsidR="003E7749" w:rsidRDefault="003E7749" w:rsidP="003E7749">
            <w:r>
              <w:t xml:space="preserve">Есть </w:t>
            </w:r>
          </w:p>
        </w:tc>
        <w:tc>
          <w:tcPr>
            <w:tcW w:w="3409" w:type="dxa"/>
          </w:tcPr>
          <w:p w:rsidR="003E7749" w:rsidRDefault="003E7749" w:rsidP="003E7749"/>
          <w:p w:rsidR="003E7749" w:rsidRDefault="003E7749" w:rsidP="003E7749">
            <w:r>
              <w:t xml:space="preserve">Нет </w:t>
            </w:r>
          </w:p>
        </w:tc>
      </w:tr>
      <w:tr w:rsidR="00C83CB7" w:rsidTr="003E7749">
        <w:tc>
          <w:tcPr>
            <w:tcW w:w="3440" w:type="dxa"/>
          </w:tcPr>
          <w:p w:rsidR="00C83CB7" w:rsidRDefault="00C83CB7" w:rsidP="003E7749">
            <w:r>
              <w:t>Маятниковое прицепное устройство</w:t>
            </w:r>
          </w:p>
        </w:tc>
        <w:tc>
          <w:tcPr>
            <w:tcW w:w="2722" w:type="dxa"/>
          </w:tcPr>
          <w:p w:rsidR="00C83CB7" w:rsidRDefault="00C83CB7" w:rsidP="003E7749">
            <w:r>
              <w:t>Есть</w:t>
            </w:r>
          </w:p>
        </w:tc>
        <w:tc>
          <w:tcPr>
            <w:tcW w:w="3409" w:type="dxa"/>
          </w:tcPr>
          <w:p w:rsidR="00C83CB7" w:rsidRDefault="00C83CB7" w:rsidP="003E7749">
            <w:r>
              <w:t>Есть</w:t>
            </w:r>
          </w:p>
        </w:tc>
      </w:tr>
      <w:tr w:rsidR="003E7749" w:rsidTr="003E7749">
        <w:tc>
          <w:tcPr>
            <w:tcW w:w="3440" w:type="dxa"/>
          </w:tcPr>
          <w:p w:rsidR="003E7749" w:rsidRDefault="003E7749" w:rsidP="003E7749">
            <w:r>
              <w:t>Гидроцилиндры</w:t>
            </w:r>
          </w:p>
        </w:tc>
        <w:tc>
          <w:tcPr>
            <w:tcW w:w="2722" w:type="dxa"/>
          </w:tcPr>
          <w:p w:rsidR="003E7749" w:rsidRDefault="003E7749" w:rsidP="003E7749">
            <w:r>
              <w:t>Нет</w:t>
            </w:r>
          </w:p>
        </w:tc>
        <w:tc>
          <w:tcPr>
            <w:tcW w:w="3409" w:type="dxa"/>
          </w:tcPr>
          <w:p w:rsidR="003E7749" w:rsidRDefault="003E7749" w:rsidP="003E7749">
            <w:r>
              <w:t>Нет</w:t>
            </w:r>
          </w:p>
        </w:tc>
      </w:tr>
      <w:tr w:rsidR="003E7749" w:rsidTr="003E7749">
        <w:tc>
          <w:tcPr>
            <w:tcW w:w="3440" w:type="dxa"/>
          </w:tcPr>
          <w:p w:rsidR="003E7749" w:rsidRDefault="003E7749" w:rsidP="003E7749">
            <w:r>
              <w:t>Рукава высокого давления для гидроцилиндров</w:t>
            </w:r>
          </w:p>
        </w:tc>
        <w:tc>
          <w:tcPr>
            <w:tcW w:w="2722" w:type="dxa"/>
          </w:tcPr>
          <w:p w:rsidR="003E7749" w:rsidRDefault="003E7749" w:rsidP="003E7749">
            <w:r>
              <w:t>Нет</w:t>
            </w:r>
          </w:p>
        </w:tc>
        <w:tc>
          <w:tcPr>
            <w:tcW w:w="3409" w:type="dxa"/>
          </w:tcPr>
          <w:p w:rsidR="003E7749" w:rsidRDefault="003E7749" w:rsidP="003E7749">
            <w:r>
              <w:t xml:space="preserve">Нет </w:t>
            </w:r>
          </w:p>
        </w:tc>
      </w:tr>
    </w:tbl>
    <w:p w:rsidR="003E7749" w:rsidRPr="00D74A1D" w:rsidRDefault="003E7749" w:rsidP="003E77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74A1D">
        <w:rPr>
          <w:rFonts w:ascii="Times New Roman" w:hAnsi="Times New Roman" w:cs="Times New Roman"/>
          <w:b/>
        </w:rPr>
        <w:t>Гарантия:</w:t>
      </w:r>
      <w:r w:rsidR="00B02CA9">
        <w:rPr>
          <w:rFonts w:ascii="Times New Roman" w:hAnsi="Times New Roman" w:cs="Times New Roman"/>
          <w:b/>
        </w:rPr>
        <w:t xml:space="preserve"> 12 месяцев</w:t>
      </w:r>
    </w:p>
    <w:p w:rsidR="003E7749" w:rsidRPr="00D74A1D" w:rsidRDefault="003E7749" w:rsidP="003E77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74A1D">
        <w:rPr>
          <w:rFonts w:ascii="Times New Roman" w:hAnsi="Times New Roman" w:cs="Times New Roman"/>
          <w:b/>
        </w:rPr>
        <w:t>Срок поставки:</w:t>
      </w:r>
      <w:r w:rsidR="00B02CA9">
        <w:rPr>
          <w:rFonts w:ascii="Times New Roman" w:hAnsi="Times New Roman" w:cs="Times New Roman"/>
          <w:b/>
        </w:rPr>
        <w:t xml:space="preserve"> </w:t>
      </w:r>
      <w:r w:rsidR="003F4B7E">
        <w:rPr>
          <w:rFonts w:ascii="Times New Roman" w:hAnsi="Times New Roman" w:cs="Times New Roman"/>
          <w:b/>
        </w:rPr>
        <w:t>30</w:t>
      </w:r>
      <w:r w:rsidR="00B02CA9">
        <w:rPr>
          <w:rFonts w:ascii="Times New Roman" w:hAnsi="Times New Roman" w:cs="Times New Roman"/>
          <w:b/>
        </w:rPr>
        <w:t>-</w:t>
      </w:r>
      <w:r w:rsidR="003F4B7E">
        <w:rPr>
          <w:rFonts w:ascii="Times New Roman" w:hAnsi="Times New Roman" w:cs="Times New Roman"/>
          <w:b/>
        </w:rPr>
        <w:t>60 дней.</w:t>
      </w:r>
    </w:p>
    <w:p w:rsidR="003E7749" w:rsidRDefault="003E7749" w:rsidP="003E7749">
      <w:pPr>
        <w:spacing w:after="0" w:line="240" w:lineRule="auto"/>
        <w:ind w:firstLine="709"/>
        <w:jc w:val="both"/>
        <w:rPr>
          <w:rFonts w:ascii="Century" w:hAnsi="Century"/>
          <w:b/>
        </w:rPr>
      </w:pPr>
      <w:r w:rsidRPr="00D74A1D">
        <w:rPr>
          <w:rFonts w:ascii="Times New Roman" w:hAnsi="Times New Roman" w:cs="Times New Roman"/>
          <w:b/>
        </w:rPr>
        <w:t>Цена:</w:t>
      </w:r>
      <w:r w:rsidR="00B02CA9">
        <w:rPr>
          <w:rFonts w:ascii="Times New Roman" w:hAnsi="Times New Roman" w:cs="Times New Roman"/>
          <w:b/>
        </w:rPr>
        <w:t xml:space="preserve"> </w:t>
      </w:r>
      <w:r w:rsidR="00B02CA9" w:rsidRPr="00347ECC">
        <w:rPr>
          <w:rFonts w:ascii="Century" w:hAnsi="Century"/>
          <w:b/>
        </w:rPr>
        <w:t>ТГ-170Б.01-2</w:t>
      </w:r>
      <w:r w:rsidR="00B02CA9">
        <w:rPr>
          <w:rFonts w:ascii="Century" w:hAnsi="Century"/>
          <w:b/>
        </w:rPr>
        <w:t xml:space="preserve"> – </w:t>
      </w:r>
      <w:r w:rsidR="003F4B7E">
        <w:rPr>
          <w:b/>
        </w:rPr>
        <w:t xml:space="preserve">6 903 000 </w:t>
      </w:r>
      <w:r w:rsidR="00B02CA9">
        <w:rPr>
          <w:rFonts w:ascii="Century" w:hAnsi="Century"/>
          <w:b/>
        </w:rPr>
        <w:t xml:space="preserve">рублей (цена </w:t>
      </w:r>
      <w:r w:rsidR="003F4B7E">
        <w:rPr>
          <w:rFonts w:ascii="Century" w:hAnsi="Century"/>
          <w:b/>
        </w:rPr>
        <w:t>с</w:t>
      </w:r>
      <w:r w:rsidR="00B02CA9">
        <w:rPr>
          <w:rFonts w:ascii="Century" w:hAnsi="Century"/>
          <w:b/>
        </w:rPr>
        <w:t xml:space="preserve"> утилизационн</w:t>
      </w:r>
      <w:r w:rsidR="003F4B7E">
        <w:rPr>
          <w:rFonts w:ascii="Century" w:hAnsi="Century"/>
          <w:b/>
        </w:rPr>
        <w:t>ым</w:t>
      </w:r>
      <w:r w:rsidR="00B02CA9">
        <w:rPr>
          <w:rFonts w:ascii="Century" w:hAnsi="Century"/>
          <w:b/>
        </w:rPr>
        <w:t xml:space="preserve"> сбор</w:t>
      </w:r>
      <w:r w:rsidR="003F4B7E">
        <w:rPr>
          <w:rFonts w:ascii="Century" w:hAnsi="Century"/>
          <w:b/>
        </w:rPr>
        <w:t>ом</w:t>
      </w:r>
      <w:r w:rsidR="00B02CA9">
        <w:rPr>
          <w:rFonts w:ascii="Century" w:hAnsi="Century"/>
          <w:b/>
        </w:rPr>
        <w:t>)</w:t>
      </w:r>
    </w:p>
    <w:p w:rsidR="00B02CA9" w:rsidRPr="00D74A1D" w:rsidRDefault="00B02CA9" w:rsidP="003E77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Century" w:hAnsi="Century"/>
          <w:b/>
        </w:rPr>
        <w:t xml:space="preserve">           </w:t>
      </w:r>
      <w:r w:rsidRPr="00347ECC">
        <w:rPr>
          <w:rFonts w:ascii="Century" w:hAnsi="Century"/>
          <w:b/>
        </w:rPr>
        <w:t>ТГ-170МБ.01-2</w:t>
      </w:r>
      <w:r>
        <w:rPr>
          <w:rFonts w:ascii="Century" w:hAnsi="Century"/>
          <w:b/>
        </w:rPr>
        <w:t xml:space="preserve"> –</w:t>
      </w:r>
      <w:r w:rsidR="003F4B7E">
        <w:rPr>
          <w:b/>
        </w:rPr>
        <w:t xml:space="preserve">6 903 000 </w:t>
      </w:r>
      <w:r>
        <w:rPr>
          <w:rFonts w:ascii="Century" w:hAnsi="Century"/>
          <w:b/>
        </w:rPr>
        <w:t xml:space="preserve">рублей (цена </w:t>
      </w:r>
      <w:r w:rsidR="003F4B7E">
        <w:rPr>
          <w:rFonts w:ascii="Century" w:hAnsi="Century"/>
          <w:b/>
        </w:rPr>
        <w:t>с</w:t>
      </w:r>
      <w:r>
        <w:rPr>
          <w:rFonts w:ascii="Century" w:hAnsi="Century"/>
          <w:b/>
        </w:rPr>
        <w:t xml:space="preserve"> утилизационн</w:t>
      </w:r>
      <w:r w:rsidR="003F4B7E">
        <w:rPr>
          <w:rFonts w:ascii="Century" w:hAnsi="Century"/>
          <w:b/>
        </w:rPr>
        <w:t>ым</w:t>
      </w:r>
      <w:r>
        <w:rPr>
          <w:rFonts w:ascii="Century" w:hAnsi="Century"/>
          <w:b/>
        </w:rPr>
        <w:t xml:space="preserve"> сбор</w:t>
      </w:r>
      <w:r w:rsidR="003F4B7E">
        <w:rPr>
          <w:rFonts w:ascii="Century" w:hAnsi="Century"/>
          <w:b/>
        </w:rPr>
        <w:t>ом</w:t>
      </w:r>
      <w:r>
        <w:rPr>
          <w:rFonts w:ascii="Century" w:hAnsi="Century"/>
          <w:b/>
        </w:rPr>
        <w:t>)</w:t>
      </w:r>
    </w:p>
    <w:p w:rsidR="003970AC" w:rsidRPr="003E7749" w:rsidRDefault="003E7749" w:rsidP="003E7749">
      <w:pPr>
        <w:jc w:val="center"/>
      </w:pPr>
      <w:r>
        <w:t xml:space="preserve"> </w:t>
      </w:r>
    </w:p>
    <w:sectPr w:rsidR="003970AC" w:rsidRPr="003E7749" w:rsidSect="005C4D26">
      <w:headerReference w:type="default" r:id="rId8"/>
      <w:footerReference w:type="default" r:id="rId9"/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749" w:rsidRDefault="003E7749" w:rsidP="003E7749">
      <w:pPr>
        <w:spacing w:after="0" w:line="240" w:lineRule="auto"/>
      </w:pPr>
      <w:r>
        <w:separator/>
      </w:r>
    </w:p>
  </w:endnote>
  <w:endnote w:type="continuationSeparator" w:id="0">
    <w:p w:rsidR="003E7749" w:rsidRDefault="003E7749" w:rsidP="003E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749" w:rsidRDefault="003E7749">
    <w:pPr>
      <w:pStyle w:val="a5"/>
    </w:pPr>
    <w:r w:rsidRPr="003E7749"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-1097661</wp:posOffset>
          </wp:positionH>
          <wp:positionV relativeFrom="paragraph">
            <wp:posOffset>-496138</wp:posOffset>
          </wp:positionV>
          <wp:extent cx="7608494" cy="1133856"/>
          <wp:effectExtent l="19050" t="0" r="9525" b="0"/>
          <wp:wrapNone/>
          <wp:docPr id="4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749" w:rsidRDefault="003E7749" w:rsidP="003E7749">
      <w:pPr>
        <w:spacing w:after="0" w:line="240" w:lineRule="auto"/>
      </w:pPr>
      <w:r>
        <w:separator/>
      </w:r>
    </w:p>
  </w:footnote>
  <w:footnote w:type="continuationSeparator" w:id="0">
    <w:p w:rsidR="003E7749" w:rsidRDefault="003E7749" w:rsidP="003E7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749" w:rsidRDefault="00E83A3C" w:rsidP="003E7749">
    <w:pPr>
      <w:pStyle w:val="a3"/>
      <w:tabs>
        <w:tab w:val="clear" w:pos="4677"/>
        <w:tab w:val="clear" w:pos="9355"/>
        <w:tab w:val="left" w:pos="7937"/>
      </w:tabs>
    </w:pPr>
    <w:r w:rsidRPr="00E83A3C">
      <w:rPr>
        <w:noProof/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1986915</wp:posOffset>
          </wp:positionH>
          <wp:positionV relativeFrom="paragraph">
            <wp:posOffset>-202565</wp:posOffset>
          </wp:positionV>
          <wp:extent cx="2418715" cy="342900"/>
          <wp:effectExtent l="19050" t="0" r="635" b="0"/>
          <wp:wrapSquare wrapText="bothSides"/>
          <wp:docPr id="5" name="Рисунок 1" descr="C:\Documents and Settings\iplatochina\Рабочий стол\Бланк ЮУЗТ\название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iplatochina\Рабочий стол\Бланк ЮУЗТ\название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71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7749" w:rsidRPr="003E7749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-1090346</wp:posOffset>
          </wp:positionH>
          <wp:positionV relativeFrom="paragraph">
            <wp:posOffset>-442265</wp:posOffset>
          </wp:positionV>
          <wp:extent cx="7580808" cy="1455725"/>
          <wp:effectExtent l="19050" t="0" r="1092" b="0"/>
          <wp:wrapNone/>
          <wp:docPr id="1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808" cy="145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7749">
      <w:tab/>
    </w:r>
    <w:r w:rsidR="003E7749" w:rsidRPr="003E7749"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4684243</wp:posOffset>
          </wp:positionH>
          <wp:positionV relativeFrom="paragraph">
            <wp:posOffset>-303276</wp:posOffset>
          </wp:positionV>
          <wp:extent cx="836803" cy="907085"/>
          <wp:effectExtent l="0" t="0" r="4445" b="0"/>
          <wp:wrapSquare wrapText="bothSides"/>
          <wp:docPr id="3" name="Рисунок 2" descr="C:\Documents and Settings\iplatochina\Рабочий стол\Бланк ЮУЗТ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iplatochina\Рабочий стол\Бланк ЮУЗТ\логотип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6602" w:rsidRDefault="003F4B7E">
    <w:r>
      <w:br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2626A"/>
    <w:rsid w:val="001026C5"/>
    <w:rsid w:val="001A0033"/>
    <w:rsid w:val="001C734F"/>
    <w:rsid w:val="002C4D2A"/>
    <w:rsid w:val="003970AC"/>
    <w:rsid w:val="003A4B03"/>
    <w:rsid w:val="003E7749"/>
    <w:rsid w:val="003F4B7E"/>
    <w:rsid w:val="005C4D26"/>
    <w:rsid w:val="00703572"/>
    <w:rsid w:val="00757308"/>
    <w:rsid w:val="0092626A"/>
    <w:rsid w:val="00966B52"/>
    <w:rsid w:val="00B02CA9"/>
    <w:rsid w:val="00C83CB7"/>
    <w:rsid w:val="00C91926"/>
    <w:rsid w:val="00CF40A8"/>
    <w:rsid w:val="00CF436E"/>
    <w:rsid w:val="00D86602"/>
    <w:rsid w:val="00E83A3C"/>
    <w:rsid w:val="00EB5049"/>
    <w:rsid w:val="00F121E1"/>
    <w:rsid w:val="00F5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7749"/>
  </w:style>
  <w:style w:type="paragraph" w:styleId="a5">
    <w:name w:val="footer"/>
    <w:basedOn w:val="a"/>
    <w:link w:val="a6"/>
    <w:uiPriority w:val="99"/>
    <w:semiHidden/>
    <w:unhideWhenUsed/>
    <w:rsid w:val="003E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7749"/>
  </w:style>
  <w:style w:type="paragraph" w:styleId="a7">
    <w:name w:val="Balloon Text"/>
    <w:basedOn w:val="a"/>
    <w:link w:val="a8"/>
    <w:uiPriority w:val="99"/>
    <w:semiHidden/>
    <w:unhideWhenUsed/>
    <w:rsid w:val="003E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74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E7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</dc:creator>
  <cp:keywords/>
  <dc:description/>
  <cp:lastModifiedBy>iplatochina</cp:lastModifiedBy>
  <cp:revision>3</cp:revision>
  <dcterms:created xsi:type="dcterms:W3CDTF">2016-06-23T09:40:00Z</dcterms:created>
  <dcterms:modified xsi:type="dcterms:W3CDTF">2016-06-23T10:25:00Z</dcterms:modified>
</cp:coreProperties>
</file>