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BA16C6" w:rsidP="007C573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C2F78B" wp14:editId="159F5AA7">
            <wp:simplePos x="0" y="0"/>
            <wp:positionH relativeFrom="margin">
              <wp:posOffset>-851535</wp:posOffset>
            </wp:positionH>
            <wp:positionV relativeFrom="paragraph">
              <wp:posOffset>289560</wp:posOffset>
            </wp:positionV>
            <wp:extent cx="7010400" cy="7540207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мельчитель пней FERRI RotorSpeedy на трактор 150-250 л.с. (бур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565" cy="754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Default="007C5731" w:rsidP="007C5731"/>
    <w:p w:rsidR="00BF0F2C" w:rsidRPr="007C5731" w:rsidRDefault="00BA16C6" w:rsidP="007C5731">
      <w:pPr>
        <w:ind w:firstLine="708"/>
      </w:pPr>
      <w:bookmarkStart w:id="0" w:name="_GoBack"/>
      <w:bookmarkEnd w:id="0"/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6A3B24"/>
    <w:rsid w:val="007C5731"/>
    <w:rsid w:val="007D1BA8"/>
    <w:rsid w:val="00957AF7"/>
    <w:rsid w:val="00BA16C6"/>
    <w:rsid w:val="00C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2016-08-01T06:39:00Z</dcterms:created>
  <dcterms:modified xsi:type="dcterms:W3CDTF">2016-08-01T06:39:00Z</dcterms:modified>
</cp:coreProperties>
</file>