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6" w:rsidRDefault="00092189" w:rsidP="00A4798E">
      <w:pPr>
        <w:ind w:left="-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Пескоразбрасыватель из нержавеющей стали </w:t>
      </w:r>
      <w:r w:rsidR="008176C6" w:rsidRPr="008176C6">
        <w:rPr>
          <w:rFonts w:ascii="Arial" w:hAnsi="Arial" w:cs="Arial"/>
          <w:b/>
          <w:sz w:val="20"/>
          <w:lang w:val="en-US"/>
        </w:rPr>
        <w:t>Snow</w:t>
      </w:r>
      <w:r w:rsidR="008176C6" w:rsidRPr="008176C6">
        <w:rPr>
          <w:rFonts w:ascii="Arial" w:hAnsi="Arial" w:cs="Arial"/>
          <w:b/>
          <w:sz w:val="20"/>
        </w:rPr>
        <w:t xml:space="preserve"> </w:t>
      </w:r>
      <w:r w:rsidR="008176C6" w:rsidRPr="008176C6">
        <w:rPr>
          <w:rFonts w:ascii="Arial" w:hAnsi="Arial" w:cs="Arial"/>
          <w:b/>
          <w:sz w:val="20"/>
          <w:lang w:val="en-US"/>
        </w:rPr>
        <w:t>Service</w:t>
      </w:r>
      <w:r w:rsidR="008176C6" w:rsidRPr="008176C6">
        <w:rPr>
          <w:rFonts w:ascii="Arial" w:hAnsi="Arial" w:cs="Arial"/>
          <w:b/>
          <w:sz w:val="20"/>
        </w:rPr>
        <w:t xml:space="preserve"> </w:t>
      </w:r>
      <w:r w:rsidR="008176C6" w:rsidRPr="008176C6">
        <w:rPr>
          <w:rFonts w:ascii="Arial" w:hAnsi="Arial" w:cs="Arial"/>
          <w:b/>
          <w:sz w:val="20"/>
          <w:lang w:val="en-US"/>
        </w:rPr>
        <w:t>SPR</w:t>
      </w:r>
      <w:r w:rsidR="008176C6" w:rsidRPr="008176C6">
        <w:rPr>
          <w:rFonts w:ascii="Arial" w:hAnsi="Arial" w:cs="Arial"/>
          <w:b/>
          <w:sz w:val="20"/>
        </w:rPr>
        <w:t xml:space="preserve"> </w:t>
      </w:r>
      <w:r w:rsidR="00A125B4">
        <w:rPr>
          <w:rFonts w:ascii="Arial" w:hAnsi="Arial" w:cs="Arial"/>
          <w:b/>
          <w:sz w:val="20"/>
        </w:rPr>
        <w:t>6</w:t>
      </w:r>
      <w:r w:rsidR="008176C6" w:rsidRPr="008176C6">
        <w:rPr>
          <w:rFonts w:ascii="Arial" w:hAnsi="Arial" w:cs="Arial"/>
          <w:b/>
          <w:sz w:val="20"/>
        </w:rPr>
        <w:t>000-</w:t>
      </w:r>
      <w:r w:rsidR="00A125B4">
        <w:rPr>
          <w:rFonts w:ascii="Arial" w:hAnsi="Arial" w:cs="Arial"/>
          <w:b/>
          <w:sz w:val="20"/>
        </w:rPr>
        <w:t>7</w:t>
      </w:r>
      <w:r w:rsidR="008176C6" w:rsidRPr="008176C6">
        <w:rPr>
          <w:rFonts w:ascii="Arial" w:hAnsi="Arial" w:cs="Arial"/>
          <w:b/>
          <w:sz w:val="20"/>
        </w:rPr>
        <w:t>000</w:t>
      </w:r>
      <w:r>
        <w:rPr>
          <w:rFonts w:ascii="Arial" w:hAnsi="Arial" w:cs="Arial"/>
          <w:b/>
          <w:sz w:val="20"/>
        </w:rPr>
        <w:t xml:space="preserve"> </w:t>
      </w:r>
    </w:p>
    <w:p w:rsidR="00092189" w:rsidRDefault="00604AA4" w:rsidP="00A4798E">
      <w:pPr>
        <w:ind w:left="-28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124460</wp:posOffset>
            </wp:positionV>
            <wp:extent cx="2286000" cy="1927746"/>
            <wp:effectExtent l="19050" t="0" r="0" b="0"/>
            <wp:wrapNone/>
            <wp:docPr id="4" name="Рисунок 1" descr="C:\Documents and Settings\user3\Рабочий стол\sp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3\Рабочий стол\spr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6C6" w:rsidRDefault="008176C6" w:rsidP="00A4798E">
      <w:pPr>
        <w:ind w:left="-284"/>
        <w:jc w:val="center"/>
        <w:rPr>
          <w:rFonts w:ascii="Arial" w:hAnsi="Arial" w:cs="Arial"/>
          <w:b/>
          <w:sz w:val="20"/>
        </w:rPr>
      </w:pPr>
    </w:p>
    <w:p w:rsidR="00CF4D69" w:rsidRDefault="00CF4D69" w:rsidP="00A4798E">
      <w:pPr>
        <w:ind w:left="-284"/>
        <w:jc w:val="center"/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CF4D69" w:rsidRDefault="00CF4D69" w:rsidP="00CF4D69">
      <w:pPr>
        <w:rPr>
          <w:rFonts w:ascii="Arial" w:hAnsi="Arial" w:cs="Arial"/>
          <w:sz w:val="20"/>
        </w:rPr>
      </w:pPr>
    </w:p>
    <w:p w:rsidR="00CF4D69" w:rsidRPr="00604AA4" w:rsidRDefault="00092189" w:rsidP="00092189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604AA4">
        <w:rPr>
          <w:rFonts w:ascii="Arial" w:hAnsi="Arial" w:cs="Arial"/>
          <w:sz w:val="20"/>
          <w:szCs w:val="20"/>
        </w:rPr>
        <w:t xml:space="preserve">Данный </w:t>
      </w:r>
      <w:proofErr w:type="spellStart"/>
      <w:r w:rsidRPr="00604AA4">
        <w:rPr>
          <w:rFonts w:ascii="Arial" w:hAnsi="Arial" w:cs="Arial"/>
          <w:sz w:val="20"/>
          <w:szCs w:val="20"/>
        </w:rPr>
        <w:t>пескоразбрасыватель</w:t>
      </w:r>
      <w:proofErr w:type="spellEnd"/>
      <w:r w:rsidRPr="00604A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4AA4">
        <w:rPr>
          <w:rFonts w:ascii="Arial" w:hAnsi="Arial" w:cs="Arial"/>
          <w:sz w:val="20"/>
          <w:szCs w:val="20"/>
        </w:rPr>
        <w:t>предназачен</w:t>
      </w:r>
      <w:proofErr w:type="spellEnd"/>
      <w:r w:rsidRPr="00604AA4">
        <w:rPr>
          <w:rFonts w:ascii="Arial" w:hAnsi="Arial" w:cs="Arial"/>
          <w:sz w:val="20"/>
          <w:szCs w:val="20"/>
        </w:rPr>
        <w:t xml:space="preserve"> в первую очередь для установки на грузовое шасси массой не менее 15 тонн. Особенность данного оборудования заключается в использования нержавеющих материалов в основе конструкции, бункере и осно</w:t>
      </w:r>
      <w:r w:rsidRPr="00604AA4">
        <w:rPr>
          <w:rFonts w:ascii="Arial" w:hAnsi="Arial" w:cs="Arial"/>
          <w:sz w:val="20"/>
          <w:szCs w:val="20"/>
        </w:rPr>
        <w:t>в</w:t>
      </w:r>
      <w:r w:rsidRPr="00604AA4">
        <w:rPr>
          <w:rFonts w:ascii="Arial" w:hAnsi="Arial" w:cs="Arial"/>
          <w:sz w:val="20"/>
          <w:szCs w:val="20"/>
        </w:rPr>
        <w:t xml:space="preserve">ных инженерных узлов. </w:t>
      </w:r>
      <w:proofErr w:type="gramStart"/>
      <w:r w:rsidRPr="00604AA4">
        <w:rPr>
          <w:rFonts w:ascii="Arial" w:hAnsi="Arial" w:cs="Arial"/>
          <w:sz w:val="20"/>
          <w:szCs w:val="20"/>
        </w:rPr>
        <w:t>Навесной</w:t>
      </w:r>
      <w:proofErr w:type="gramEnd"/>
      <w:r w:rsidRPr="00604AA4">
        <w:rPr>
          <w:rFonts w:ascii="Arial" w:hAnsi="Arial" w:cs="Arial"/>
          <w:sz w:val="20"/>
          <w:szCs w:val="20"/>
        </w:rPr>
        <w:t xml:space="preserve"> пескоразбрасыватель оснащен специальным быстросъемным креплением и стальными опорами для хранения. Купить пескора</w:t>
      </w:r>
      <w:r w:rsidRPr="00604AA4">
        <w:rPr>
          <w:rFonts w:ascii="Arial" w:hAnsi="Arial" w:cs="Arial"/>
          <w:sz w:val="20"/>
          <w:szCs w:val="20"/>
        </w:rPr>
        <w:t>з</w:t>
      </w:r>
      <w:r w:rsidRPr="00604AA4">
        <w:rPr>
          <w:rFonts w:ascii="Arial" w:hAnsi="Arial" w:cs="Arial"/>
          <w:sz w:val="20"/>
          <w:szCs w:val="20"/>
        </w:rPr>
        <w:t xml:space="preserve">брасыватель можно как в составе КДМ, так и </w:t>
      </w:r>
      <w:proofErr w:type="gramStart"/>
      <w:r w:rsidRPr="00604AA4">
        <w:rPr>
          <w:rFonts w:ascii="Arial" w:hAnsi="Arial" w:cs="Arial"/>
          <w:sz w:val="20"/>
          <w:szCs w:val="20"/>
        </w:rPr>
        <w:t>для</w:t>
      </w:r>
      <w:proofErr w:type="gramEnd"/>
      <w:r w:rsidRPr="00604AA4">
        <w:rPr>
          <w:rFonts w:ascii="Arial" w:hAnsi="Arial" w:cs="Arial"/>
          <w:sz w:val="20"/>
          <w:szCs w:val="20"/>
        </w:rPr>
        <w:t xml:space="preserve"> последующей установка на собственный автомобиль. С</w:t>
      </w:r>
      <w:r w:rsidRPr="00604AA4">
        <w:rPr>
          <w:rFonts w:ascii="Arial" w:hAnsi="Arial" w:cs="Arial"/>
          <w:sz w:val="20"/>
          <w:szCs w:val="20"/>
        </w:rPr>
        <w:t>о</w:t>
      </w:r>
      <w:r w:rsidRPr="00604AA4">
        <w:rPr>
          <w:rFonts w:ascii="Arial" w:hAnsi="Arial" w:cs="Arial"/>
          <w:sz w:val="20"/>
          <w:szCs w:val="20"/>
        </w:rPr>
        <w:t>вместим со всем известными марками грузовых транспортных средств, начиная с ЗИЛ и заканчивая ин</w:t>
      </w:r>
      <w:r w:rsidRPr="00604AA4">
        <w:rPr>
          <w:rFonts w:ascii="Arial" w:hAnsi="Arial" w:cs="Arial"/>
          <w:sz w:val="20"/>
          <w:szCs w:val="20"/>
        </w:rPr>
        <w:t>о</w:t>
      </w:r>
      <w:r w:rsidRPr="00604AA4">
        <w:rPr>
          <w:rFonts w:ascii="Arial" w:hAnsi="Arial" w:cs="Arial"/>
          <w:sz w:val="20"/>
          <w:szCs w:val="20"/>
        </w:rPr>
        <w:t xml:space="preserve">странными производителями. Оборудование можно купить объемом от 7 до 12 м3. </w:t>
      </w:r>
    </w:p>
    <w:p w:rsidR="00092189" w:rsidRDefault="00092189" w:rsidP="00CF4D69">
      <w:pPr>
        <w:jc w:val="center"/>
        <w:rPr>
          <w:rFonts w:ascii="Arial" w:hAnsi="Arial" w:cs="Arial"/>
          <w:b/>
          <w:sz w:val="20"/>
        </w:rPr>
      </w:pPr>
    </w:p>
    <w:p w:rsidR="00CF4D69" w:rsidRDefault="00CF4D69" w:rsidP="00CF4D69">
      <w:pPr>
        <w:jc w:val="center"/>
        <w:rPr>
          <w:rFonts w:ascii="Arial" w:hAnsi="Arial" w:cs="Arial"/>
          <w:b/>
          <w:sz w:val="20"/>
        </w:rPr>
      </w:pPr>
      <w:r w:rsidRPr="00907508">
        <w:rPr>
          <w:rFonts w:ascii="Arial" w:hAnsi="Arial" w:cs="Arial"/>
          <w:b/>
          <w:sz w:val="20"/>
        </w:rPr>
        <w:t>Технические характеристики: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218"/>
        <w:gridCol w:w="2609"/>
        <w:gridCol w:w="2610"/>
      </w:tblGrid>
      <w:tr w:rsidR="001A67A1" w:rsidTr="001A67A1">
        <w:trPr>
          <w:cnfStyle w:val="100000000000"/>
        </w:trPr>
        <w:tc>
          <w:tcPr>
            <w:cnfStyle w:val="001000000000"/>
            <w:tcW w:w="5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:rsidR="001A67A1" w:rsidRDefault="001A67A1" w:rsidP="001A67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</w:t>
            </w:r>
          </w:p>
        </w:tc>
        <w:tc>
          <w:tcPr>
            <w:tcW w:w="26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:rsidR="001A67A1" w:rsidRPr="001A67A1" w:rsidRDefault="001A67A1" w:rsidP="001A67A1">
            <w:pPr>
              <w:jc w:val="center"/>
              <w:cnfStyle w:val="10000000000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SPR-6000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:rsidR="001A67A1" w:rsidRPr="001A67A1" w:rsidRDefault="001A67A1" w:rsidP="001A67A1">
            <w:pPr>
              <w:jc w:val="center"/>
              <w:cnfStyle w:val="10000000000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SPR-7000</w:t>
            </w:r>
          </w:p>
        </w:tc>
      </w:tr>
      <w:tr w:rsidR="001A67A1" w:rsidTr="001A67A1">
        <w:trPr>
          <w:cnfStyle w:val="000000100000"/>
        </w:trPr>
        <w:tc>
          <w:tcPr>
            <w:cnfStyle w:val="001000000000"/>
            <w:tcW w:w="521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1A67A1" w:rsidRPr="001A67A1" w:rsidRDefault="001A67A1" w:rsidP="001A67A1">
            <w:pPr>
              <w:rPr>
                <w:rFonts w:ascii="Arial" w:hAnsi="Arial" w:cs="Arial"/>
                <w:b w:val="0"/>
                <w:sz w:val="20"/>
              </w:rPr>
            </w:pPr>
            <w:r w:rsidRPr="001A67A1">
              <w:rPr>
                <w:rFonts w:ascii="Arial" w:hAnsi="Arial" w:cs="Arial"/>
                <w:b w:val="0"/>
                <w:sz w:val="20"/>
              </w:rPr>
              <w:t xml:space="preserve">Длина рамы, </w:t>
            </w:r>
            <w:proofErr w:type="gramStart"/>
            <w:r w:rsidRPr="001A67A1">
              <w:rPr>
                <w:rFonts w:ascii="Arial" w:hAnsi="Arial" w:cs="Arial"/>
                <w:b w:val="0"/>
                <w:sz w:val="20"/>
              </w:rPr>
              <w:t>мм</w:t>
            </w:r>
            <w:proofErr w:type="gramEnd"/>
          </w:p>
        </w:tc>
        <w:tc>
          <w:tcPr>
            <w:tcW w:w="260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A67A1" w:rsidRPr="001A67A1" w:rsidRDefault="001A67A1" w:rsidP="001A67A1">
            <w:pPr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1A67A1">
              <w:rPr>
                <w:rFonts w:ascii="Arial" w:hAnsi="Arial" w:cs="Arial"/>
                <w:sz w:val="20"/>
              </w:rPr>
              <w:t>4</w:t>
            </w:r>
            <w:r w:rsidR="00A125B4">
              <w:rPr>
                <w:rFonts w:ascii="Arial" w:hAnsi="Arial" w:cs="Arial"/>
                <w:sz w:val="20"/>
              </w:rPr>
              <w:t>5</w:t>
            </w:r>
            <w:r w:rsidRPr="001A67A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261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1A67A1" w:rsidRPr="001A67A1" w:rsidRDefault="001A67A1" w:rsidP="001A67A1">
            <w:pPr>
              <w:jc w:val="center"/>
              <w:cnfStyle w:val="000000100000"/>
              <w:rPr>
                <w:rFonts w:ascii="Arial" w:hAnsi="Arial" w:cs="Arial"/>
                <w:sz w:val="20"/>
              </w:rPr>
            </w:pPr>
            <w:r w:rsidRPr="001A67A1">
              <w:rPr>
                <w:rFonts w:ascii="Arial" w:hAnsi="Arial" w:cs="Arial"/>
                <w:sz w:val="20"/>
              </w:rPr>
              <w:t>4</w:t>
            </w:r>
            <w:r w:rsidR="00A125B4">
              <w:rPr>
                <w:rFonts w:ascii="Arial" w:hAnsi="Arial" w:cs="Arial"/>
                <w:sz w:val="20"/>
              </w:rPr>
              <w:t>5</w:t>
            </w:r>
            <w:r w:rsidRPr="001A67A1">
              <w:rPr>
                <w:rFonts w:ascii="Arial" w:hAnsi="Arial" w:cs="Arial"/>
                <w:sz w:val="20"/>
              </w:rPr>
              <w:t>00</w:t>
            </w:r>
          </w:p>
        </w:tc>
      </w:tr>
      <w:tr w:rsidR="001A67A1" w:rsidTr="001A67A1">
        <w:trPr>
          <w:cnfStyle w:val="000000010000"/>
        </w:trPr>
        <w:tc>
          <w:tcPr>
            <w:cnfStyle w:val="001000000000"/>
            <w:tcW w:w="5218" w:type="dxa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:rsidR="001A67A1" w:rsidRPr="001A67A1" w:rsidRDefault="001A67A1" w:rsidP="001A67A1">
            <w:pPr>
              <w:rPr>
                <w:rFonts w:ascii="Arial" w:hAnsi="Arial" w:cs="Arial"/>
                <w:b w:val="0"/>
                <w:sz w:val="20"/>
              </w:rPr>
            </w:pPr>
            <w:r w:rsidRPr="001A67A1">
              <w:rPr>
                <w:rFonts w:ascii="Arial" w:hAnsi="Arial" w:cs="Arial"/>
                <w:b w:val="0"/>
                <w:sz w:val="20"/>
              </w:rPr>
              <w:t>Собственная масса, кг</w:t>
            </w:r>
          </w:p>
        </w:tc>
        <w:tc>
          <w:tcPr>
            <w:tcW w:w="260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1A67A1" w:rsidRPr="001A67A1" w:rsidRDefault="001A67A1" w:rsidP="001A67A1">
            <w:pPr>
              <w:jc w:val="center"/>
              <w:cnfStyle w:val="000000010000"/>
              <w:rPr>
                <w:rFonts w:ascii="Arial" w:hAnsi="Arial" w:cs="Arial"/>
                <w:sz w:val="20"/>
              </w:rPr>
            </w:pPr>
            <w:r w:rsidRPr="001A67A1">
              <w:rPr>
                <w:rFonts w:ascii="Arial" w:hAnsi="Arial" w:cs="Arial"/>
                <w:sz w:val="20"/>
              </w:rPr>
              <w:t>1850</w:t>
            </w:r>
          </w:p>
        </w:tc>
        <w:tc>
          <w:tcPr>
            <w:tcW w:w="2610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:rsidR="001A67A1" w:rsidRPr="001A67A1" w:rsidRDefault="001A67A1" w:rsidP="001A67A1">
            <w:pPr>
              <w:jc w:val="center"/>
              <w:cnfStyle w:val="000000010000"/>
              <w:rPr>
                <w:rFonts w:ascii="Arial" w:hAnsi="Arial" w:cs="Arial"/>
                <w:sz w:val="20"/>
              </w:rPr>
            </w:pPr>
            <w:r w:rsidRPr="001A67A1">
              <w:rPr>
                <w:rFonts w:ascii="Arial" w:hAnsi="Arial" w:cs="Arial"/>
                <w:sz w:val="20"/>
              </w:rPr>
              <w:t>2100</w:t>
            </w:r>
          </w:p>
        </w:tc>
      </w:tr>
      <w:tr w:rsidR="001A67A1" w:rsidTr="001A67A1">
        <w:trPr>
          <w:cnfStyle w:val="000000100000"/>
        </w:trPr>
        <w:tc>
          <w:tcPr>
            <w:cnfStyle w:val="001000000000"/>
            <w:tcW w:w="5218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1A67A1" w:rsidRPr="001A67A1" w:rsidRDefault="001A67A1" w:rsidP="001A67A1">
            <w:pPr>
              <w:rPr>
                <w:rFonts w:ascii="Arial" w:hAnsi="Arial" w:cs="Arial"/>
                <w:b w:val="0"/>
                <w:sz w:val="20"/>
              </w:rPr>
            </w:pPr>
            <w:r w:rsidRPr="001A67A1">
              <w:rPr>
                <w:rFonts w:ascii="Arial" w:hAnsi="Arial" w:cs="Arial"/>
                <w:b w:val="0"/>
                <w:sz w:val="20"/>
              </w:rPr>
              <w:t>Вместимость бункера м</w:t>
            </w:r>
            <w:r w:rsidRPr="001A67A1">
              <w:rPr>
                <w:rFonts w:ascii="Arial" w:hAnsi="Arial" w:cs="Arial"/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260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A67A1" w:rsidRPr="001A67A1" w:rsidRDefault="001A67A1" w:rsidP="001A67A1">
            <w:pPr>
              <w:jc w:val="center"/>
              <w:cnfStyle w:val="000000100000"/>
              <w:rPr>
                <w:rFonts w:ascii="Arial" w:hAnsi="Arial" w:cs="Arial"/>
                <w:sz w:val="20"/>
                <w:lang w:val="en-US"/>
              </w:rPr>
            </w:pPr>
            <w:r w:rsidRPr="001A67A1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261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1A67A1" w:rsidRPr="001A67A1" w:rsidRDefault="001A67A1" w:rsidP="001A67A1">
            <w:pPr>
              <w:jc w:val="center"/>
              <w:cnfStyle w:val="000000100000"/>
              <w:rPr>
                <w:rFonts w:ascii="Arial" w:hAnsi="Arial" w:cs="Arial"/>
                <w:sz w:val="20"/>
                <w:lang w:val="en-US"/>
              </w:rPr>
            </w:pPr>
            <w:r w:rsidRPr="001A67A1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</w:tr>
      <w:tr w:rsidR="001A67A1" w:rsidRPr="001A67A1" w:rsidTr="001A67A1">
        <w:trPr>
          <w:cnfStyle w:val="000000010000"/>
        </w:trPr>
        <w:tc>
          <w:tcPr>
            <w:cnfStyle w:val="001000000000"/>
            <w:tcW w:w="5218" w:type="dxa"/>
            <w:tcBorders>
              <w:right w:val="none" w:sz="0" w:space="0" w:color="auto"/>
            </w:tcBorders>
            <w:shd w:val="clear" w:color="auto" w:fill="BFBFBF" w:themeFill="background1" w:themeFillShade="BF"/>
          </w:tcPr>
          <w:p w:rsidR="001A67A1" w:rsidRPr="001A67A1" w:rsidRDefault="001A67A1" w:rsidP="001A67A1">
            <w:pPr>
              <w:rPr>
                <w:rFonts w:ascii="Arial" w:hAnsi="Arial" w:cs="Arial"/>
                <w:b w:val="0"/>
                <w:sz w:val="20"/>
              </w:rPr>
            </w:pPr>
            <w:r w:rsidRPr="001A67A1">
              <w:rPr>
                <w:rFonts w:ascii="Arial" w:hAnsi="Arial" w:cs="Arial"/>
                <w:b w:val="0"/>
                <w:sz w:val="20"/>
              </w:rPr>
              <w:t xml:space="preserve">Ширина разбрасывания, </w:t>
            </w:r>
            <w:proofErr w:type="gramStart"/>
            <w:r w:rsidRPr="001A67A1">
              <w:rPr>
                <w:rFonts w:ascii="Arial" w:hAnsi="Arial" w:cs="Arial"/>
                <w:b w:val="0"/>
                <w:sz w:val="20"/>
              </w:rPr>
              <w:t>м</w:t>
            </w:r>
            <w:proofErr w:type="gramEnd"/>
          </w:p>
        </w:tc>
        <w:tc>
          <w:tcPr>
            <w:tcW w:w="2609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1A67A1" w:rsidRPr="001A67A1" w:rsidRDefault="001A67A1" w:rsidP="001A67A1">
            <w:pPr>
              <w:jc w:val="center"/>
              <w:cnfStyle w:val="000000010000"/>
              <w:rPr>
                <w:rFonts w:ascii="Arial" w:hAnsi="Arial" w:cs="Arial"/>
                <w:sz w:val="20"/>
              </w:rPr>
            </w:pPr>
            <w:r w:rsidRPr="001A67A1">
              <w:rPr>
                <w:rFonts w:ascii="Arial" w:hAnsi="Arial" w:cs="Arial"/>
                <w:sz w:val="20"/>
              </w:rPr>
              <w:t>2-12</w:t>
            </w:r>
          </w:p>
        </w:tc>
        <w:tc>
          <w:tcPr>
            <w:tcW w:w="2610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:rsidR="001A67A1" w:rsidRPr="001A67A1" w:rsidRDefault="001A67A1" w:rsidP="001A67A1">
            <w:pPr>
              <w:jc w:val="center"/>
              <w:cnfStyle w:val="000000010000"/>
              <w:rPr>
                <w:rFonts w:ascii="Arial" w:hAnsi="Arial" w:cs="Arial"/>
                <w:sz w:val="20"/>
              </w:rPr>
            </w:pPr>
            <w:r w:rsidRPr="001A67A1">
              <w:rPr>
                <w:rFonts w:ascii="Arial" w:hAnsi="Arial" w:cs="Arial"/>
                <w:sz w:val="20"/>
              </w:rPr>
              <w:t>2-12</w:t>
            </w:r>
          </w:p>
        </w:tc>
      </w:tr>
    </w:tbl>
    <w:p w:rsidR="00CF4D69" w:rsidRDefault="00CF4D69" w:rsidP="00CF4D69">
      <w:pPr>
        <w:rPr>
          <w:rFonts w:ascii="Arial" w:hAnsi="Arial" w:cs="Arial"/>
          <w:sz w:val="20"/>
        </w:rPr>
      </w:pPr>
    </w:p>
    <w:p w:rsidR="00CF4D69" w:rsidRPr="00604AA4" w:rsidRDefault="00CF4D69" w:rsidP="00CF4D69">
      <w:pPr>
        <w:rPr>
          <w:rFonts w:ascii="Arial" w:hAnsi="Arial" w:cs="Arial"/>
          <w:b/>
          <w:sz w:val="16"/>
          <w:szCs w:val="16"/>
        </w:rPr>
      </w:pPr>
      <w:r w:rsidRPr="00604AA4">
        <w:rPr>
          <w:rFonts w:ascii="Arial" w:hAnsi="Arial" w:cs="Arial"/>
          <w:b/>
          <w:sz w:val="16"/>
          <w:szCs w:val="16"/>
        </w:rPr>
        <w:t>Базовая комплектация:</w:t>
      </w:r>
    </w:p>
    <w:p w:rsidR="00CF4D69" w:rsidRPr="00604AA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 xml:space="preserve">Бункер, разбрасывающая система, транспортер, лоток из нержавеющей стали </w:t>
      </w:r>
      <w:r w:rsidRPr="00604AA4">
        <w:rPr>
          <w:rFonts w:ascii="Arial" w:hAnsi="Arial" w:cs="Arial"/>
          <w:sz w:val="16"/>
          <w:szCs w:val="16"/>
          <w:lang w:val="en-US"/>
        </w:rPr>
        <w:t>IASI</w:t>
      </w:r>
      <w:r w:rsidRPr="00604AA4">
        <w:rPr>
          <w:rFonts w:ascii="Arial" w:hAnsi="Arial" w:cs="Arial"/>
          <w:sz w:val="16"/>
          <w:szCs w:val="16"/>
        </w:rPr>
        <w:t xml:space="preserve"> 304/316;</w:t>
      </w:r>
    </w:p>
    <w:p w:rsidR="00907508" w:rsidRPr="00604AA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Гидросистема;</w:t>
      </w:r>
    </w:p>
    <w:p w:rsidR="00907508" w:rsidRPr="00604AA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 xml:space="preserve">Электрооборудование </w:t>
      </w:r>
      <w:r w:rsidRPr="00604AA4">
        <w:rPr>
          <w:rFonts w:ascii="Arial" w:hAnsi="Arial" w:cs="Arial"/>
          <w:sz w:val="16"/>
          <w:szCs w:val="16"/>
          <w:lang w:val="en-US"/>
        </w:rPr>
        <w:t>IP</w:t>
      </w:r>
      <w:r w:rsidRPr="00604AA4">
        <w:rPr>
          <w:rFonts w:ascii="Arial" w:hAnsi="Arial" w:cs="Arial"/>
          <w:sz w:val="16"/>
          <w:szCs w:val="16"/>
        </w:rPr>
        <w:t xml:space="preserve"> 55/65 на 12 или 24 Вольт;</w:t>
      </w:r>
    </w:p>
    <w:p w:rsidR="00907508" w:rsidRPr="00604AA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Проблесковый маячок, приборы освещения;</w:t>
      </w:r>
    </w:p>
    <w:p w:rsidR="00907508" w:rsidRPr="00604AA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Комплект сенсоров на наличие реагентов;</w:t>
      </w:r>
    </w:p>
    <w:p w:rsidR="00907508" w:rsidRPr="00604AA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Внутренняя направляющая для облегчения подачи реагента на транспортер;</w:t>
      </w:r>
    </w:p>
    <w:p w:rsidR="00BA53C1" w:rsidRPr="00604AA4" w:rsidRDefault="00BA53C1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Лестница;</w:t>
      </w:r>
    </w:p>
    <w:p w:rsidR="00BA53C1" w:rsidRPr="00604AA4" w:rsidRDefault="00BA53C1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Крепежный комплект для фиксации на автомобиле;</w:t>
      </w:r>
    </w:p>
    <w:p w:rsidR="00907508" w:rsidRPr="00604AA4" w:rsidRDefault="00907508" w:rsidP="00907508">
      <w:pPr>
        <w:pStyle w:val="a4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Пульт управления.</w:t>
      </w:r>
    </w:p>
    <w:p w:rsidR="00BA53C1" w:rsidRPr="00604AA4" w:rsidRDefault="00CF4D69" w:rsidP="00BA53C1">
      <w:pPr>
        <w:rPr>
          <w:rFonts w:ascii="Arial" w:hAnsi="Arial" w:cs="Arial"/>
          <w:b/>
          <w:sz w:val="16"/>
          <w:szCs w:val="16"/>
        </w:rPr>
      </w:pPr>
      <w:r w:rsidRPr="00604AA4">
        <w:rPr>
          <w:rFonts w:ascii="Arial" w:hAnsi="Arial" w:cs="Arial"/>
          <w:b/>
          <w:sz w:val="16"/>
          <w:szCs w:val="16"/>
        </w:rPr>
        <w:t>Опции:</w:t>
      </w:r>
    </w:p>
    <w:p w:rsidR="00BA53C1" w:rsidRPr="00604AA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Дизельный автономный двигатель;</w:t>
      </w:r>
    </w:p>
    <w:p w:rsidR="00BA53C1" w:rsidRPr="00604AA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 xml:space="preserve">Панель с модулем </w:t>
      </w:r>
      <w:r w:rsidRPr="00604AA4">
        <w:rPr>
          <w:rFonts w:ascii="Arial" w:hAnsi="Arial" w:cs="Arial"/>
          <w:sz w:val="16"/>
          <w:szCs w:val="16"/>
          <w:lang w:val="en-US"/>
        </w:rPr>
        <w:t>GPS</w:t>
      </w:r>
      <w:r w:rsidRPr="00604AA4">
        <w:rPr>
          <w:rFonts w:ascii="Arial" w:hAnsi="Arial" w:cs="Arial"/>
          <w:sz w:val="16"/>
          <w:szCs w:val="16"/>
        </w:rPr>
        <w:t>, тент для закрытия бункера из ПВХ;</w:t>
      </w:r>
    </w:p>
    <w:p w:rsidR="00BA53C1" w:rsidRPr="00604AA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Задний предупредительный знак;</w:t>
      </w:r>
    </w:p>
    <w:p w:rsidR="00BA53C1" w:rsidRPr="00604AA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Комплект для ассиметричного посыпания с кнопочным механизмом;</w:t>
      </w:r>
    </w:p>
    <w:p w:rsidR="00BA53C1" w:rsidRPr="00604AA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Наружные вибраторы с управлением на пульте;</w:t>
      </w:r>
    </w:p>
    <w:p w:rsidR="00BA53C1" w:rsidRPr="00604AA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Опоры хранения;</w:t>
      </w:r>
    </w:p>
    <w:p w:rsidR="00BA53C1" w:rsidRPr="00604AA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Комплект для подачи растворенной соли (система смачивания);</w:t>
      </w:r>
    </w:p>
    <w:p w:rsidR="00BA53C1" w:rsidRPr="00604AA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Задний бампер с двойными фарами;</w:t>
      </w:r>
    </w:p>
    <w:p w:rsidR="00BA53C1" w:rsidRPr="00604AA4" w:rsidRDefault="00BA53C1" w:rsidP="00BA53C1">
      <w:pPr>
        <w:pStyle w:val="a4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604AA4">
        <w:rPr>
          <w:rFonts w:ascii="Arial" w:hAnsi="Arial" w:cs="Arial"/>
          <w:sz w:val="16"/>
          <w:szCs w:val="16"/>
        </w:rPr>
        <w:t>Боковые ролики для установки в кузов автомобиля.</w:t>
      </w:r>
    </w:p>
    <w:p w:rsidR="00BA53C1" w:rsidRPr="00604AA4" w:rsidRDefault="00BA53C1" w:rsidP="00BA53C1">
      <w:pPr>
        <w:pStyle w:val="a4"/>
        <w:rPr>
          <w:rFonts w:ascii="Arial" w:hAnsi="Arial" w:cs="Arial"/>
          <w:sz w:val="16"/>
          <w:szCs w:val="16"/>
        </w:rPr>
      </w:pPr>
    </w:p>
    <w:sectPr w:rsidR="00BA53C1" w:rsidRPr="00604AA4" w:rsidSect="00F03EB4">
      <w:headerReference w:type="default" r:id="rId9"/>
      <w:footerReference w:type="default" r:id="rId10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89" w:rsidRDefault="00092189" w:rsidP="0007488D">
      <w:r>
        <w:separator/>
      </w:r>
    </w:p>
  </w:endnote>
  <w:endnote w:type="continuationSeparator" w:id="0">
    <w:p w:rsidR="00092189" w:rsidRDefault="00092189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89" w:rsidRDefault="00092189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89" w:rsidRDefault="00092189" w:rsidP="0007488D">
      <w:r>
        <w:separator/>
      </w:r>
    </w:p>
  </w:footnote>
  <w:footnote w:type="continuationSeparator" w:id="0">
    <w:p w:rsidR="00092189" w:rsidRDefault="00092189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89" w:rsidRDefault="00092189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2189" w:rsidRDefault="00092189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4797100</wp:posOffset>
          </wp:positionH>
          <wp:positionV relativeFrom="paragraph">
            <wp:posOffset>107123</wp:posOffset>
          </wp:positionV>
          <wp:extent cx="1190847" cy="552893"/>
          <wp:effectExtent l="0" t="0" r="0" b="0"/>
          <wp:wrapNone/>
          <wp:docPr id="1" name="Рисунок 1" descr="C:\Documents and Settings\user3\Рабочий стол\Snow Serv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Snow Serv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47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68F"/>
    <w:multiLevelType w:val="hybridMultilevel"/>
    <w:tmpl w:val="7B78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32BA"/>
    <w:multiLevelType w:val="hybridMultilevel"/>
    <w:tmpl w:val="ACCC9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E05502E"/>
    <w:multiLevelType w:val="hybridMultilevel"/>
    <w:tmpl w:val="6D9A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24FA"/>
    <w:multiLevelType w:val="hybridMultilevel"/>
    <w:tmpl w:val="657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92189"/>
    <w:rsid w:val="000B0630"/>
    <w:rsid w:val="000B2E8C"/>
    <w:rsid w:val="000B3396"/>
    <w:rsid w:val="000D48E1"/>
    <w:rsid w:val="000D67D1"/>
    <w:rsid w:val="000E7FC6"/>
    <w:rsid w:val="0016093E"/>
    <w:rsid w:val="00171A7C"/>
    <w:rsid w:val="0019196A"/>
    <w:rsid w:val="001A1802"/>
    <w:rsid w:val="001A67A1"/>
    <w:rsid w:val="001B5F38"/>
    <w:rsid w:val="001F49AC"/>
    <w:rsid w:val="0020429E"/>
    <w:rsid w:val="002237B6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B4C3E"/>
    <w:rsid w:val="003C26DC"/>
    <w:rsid w:val="003D1D73"/>
    <w:rsid w:val="003D3B89"/>
    <w:rsid w:val="003F1956"/>
    <w:rsid w:val="003F5605"/>
    <w:rsid w:val="00420B47"/>
    <w:rsid w:val="004222B4"/>
    <w:rsid w:val="00442B3A"/>
    <w:rsid w:val="00447617"/>
    <w:rsid w:val="00454EB9"/>
    <w:rsid w:val="0046520A"/>
    <w:rsid w:val="004B59A8"/>
    <w:rsid w:val="004C15F9"/>
    <w:rsid w:val="004E4AD9"/>
    <w:rsid w:val="005304B3"/>
    <w:rsid w:val="00535200"/>
    <w:rsid w:val="00561998"/>
    <w:rsid w:val="00566103"/>
    <w:rsid w:val="005675B1"/>
    <w:rsid w:val="005B14D6"/>
    <w:rsid w:val="005C158E"/>
    <w:rsid w:val="005D0321"/>
    <w:rsid w:val="005F5987"/>
    <w:rsid w:val="00604AA4"/>
    <w:rsid w:val="006051F0"/>
    <w:rsid w:val="00607EDF"/>
    <w:rsid w:val="0061063E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A6680"/>
    <w:rsid w:val="008D171A"/>
    <w:rsid w:val="008E3C6E"/>
    <w:rsid w:val="00906AEB"/>
    <w:rsid w:val="00907508"/>
    <w:rsid w:val="00922134"/>
    <w:rsid w:val="0092779F"/>
    <w:rsid w:val="0094272D"/>
    <w:rsid w:val="009457EC"/>
    <w:rsid w:val="009463BD"/>
    <w:rsid w:val="00983984"/>
    <w:rsid w:val="009B0B5E"/>
    <w:rsid w:val="009C149E"/>
    <w:rsid w:val="009D4DF5"/>
    <w:rsid w:val="00A125B4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0100A"/>
    <w:rsid w:val="00B4111B"/>
    <w:rsid w:val="00B47196"/>
    <w:rsid w:val="00B51318"/>
    <w:rsid w:val="00B624EA"/>
    <w:rsid w:val="00B75C21"/>
    <w:rsid w:val="00B92137"/>
    <w:rsid w:val="00BA212D"/>
    <w:rsid w:val="00BA2D7C"/>
    <w:rsid w:val="00BA53C1"/>
    <w:rsid w:val="00C26351"/>
    <w:rsid w:val="00C831D8"/>
    <w:rsid w:val="00C8591E"/>
    <w:rsid w:val="00CA582D"/>
    <w:rsid w:val="00CC1316"/>
    <w:rsid w:val="00CD6158"/>
    <w:rsid w:val="00CF4D69"/>
    <w:rsid w:val="00D125FD"/>
    <w:rsid w:val="00D34668"/>
    <w:rsid w:val="00D6799E"/>
    <w:rsid w:val="00D84030"/>
    <w:rsid w:val="00D906C5"/>
    <w:rsid w:val="00D9586A"/>
    <w:rsid w:val="00DB548B"/>
    <w:rsid w:val="00DC03FA"/>
    <w:rsid w:val="00DC618E"/>
    <w:rsid w:val="00DF0BD3"/>
    <w:rsid w:val="00E479E7"/>
    <w:rsid w:val="00E82301"/>
    <w:rsid w:val="00EF7DCF"/>
    <w:rsid w:val="00F03EB4"/>
    <w:rsid w:val="00F20770"/>
    <w:rsid w:val="00F46D44"/>
    <w:rsid w:val="00F476E6"/>
    <w:rsid w:val="00F61EF0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table" w:styleId="1">
    <w:name w:val="Medium Shading 1"/>
    <w:basedOn w:val="a1"/>
    <w:uiPriority w:val="63"/>
    <w:rsid w:val="001A67A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B69C-4EF6-4C67-9E19-7AA4E8C2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5</cp:revision>
  <dcterms:created xsi:type="dcterms:W3CDTF">2015-09-18T09:54:00Z</dcterms:created>
  <dcterms:modified xsi:type="dcterms:W3CDTF">2015-09-21T10:36:00Z</dcterms:modified>
</cp:coreProperties>
</file>