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CB1" w:rsidRDefault="00301C52" w:rsidP="005C776A">
      <w:pPr>
        <w:pStyle w:val="a8"/>
        <w:rPr>
          <w:rFonts w:cs="Arial"/>
          <w:b/>
          <w:color w:val="000000"/>
          <w:sz w:val="32"/>
          <w:szCs w:val="32"/>
        </w:rPr>
      </w:pPr>
      <w:r>
        <w:rPr>
          <w:rFonts w:cs="Arial"/>
          <w:b/>
          <w:color w:val="000000"/>
          <w:sz w:val="32"/>
          <w:szCs w:val="32"/>
        </w:rPr>
        <w:t>Сцепка</w:t>
      </w:r>
      <w:r w:rsidR="00792CB1">
        <w:rPr>
          <w:rFonts w:cs="Arial"/>
          <w:b/>
          <w:color w:val="000000"/>
          <w:sz w:val="32"/>
          <w:szCs w:val="32"/>
        </w:rPr>
        <w:t xml:space="preserve"> механическ</w:t>
      </w:r>
      <w:r>
        <w:rPr>
          <w:rFonts w:cs="Arial"/>
          <w:b/>
          <w:color w:val="000000"/>
          <w:sz w:val="32"/>
          <w:szCs w:val="32"/>
        </w:rPr>
        <w:t>их</w:t>
      </w:r>
      <w:r w:rsidR="00792CB1">
        <w:rPr>
          <w:rFonts w:cs="Arial"/>
          <w:b/>
          <w:color w:val="000000"/>
          <w:sz w:val="32"/>
          <w:szCs w:val="32"/>
        </w:rPr>
        <w:t xml:space="preserve"> сеял</w:t>
      </w:r>
      <w:r>
        <w:rPr>
          <w:rFonts w:cs="Arial"/>
          <w:b/>
          <w:color w:val="000000"/>
          <w:sz w:val="32"/>
          <w:szCs w:val="32"/>
        </w:rPr>
        <w:t>ок</w:t>
      </w:r>
      <w:r w:rsidR="00792CB1">
        <w:rPr>
          <w:rFonts w:cs="Arial"/>
          <w:b/>
          <w:color w:val="000000"/>
          <w:sz w:val="32"/>
          <w:szCs w:val="32"/>
        </w:rPr>
        <w:t xml:space="preserve"> для зерновых культур</w:t>
      </w:r>
    </w:p>
    <w:p w:rsidR="00792CB1" w:rsidRPr="00301C52" w:rsidRDefault="009A39E5" w:rsidP="005C776A">
      <w:pPr>
        <w:pStyle w:val="a8"/>
        <w:rPr>
          <w:rFonts w:cs="Arial"/>
          <w:b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1257300</wp:posOffset>
            </wp:positionV>
            <wp:extent cx="2819400" cy="2105025"/>
            <wp:effectExtent l="19050" t="0" r="0" b="0"/>
            <wp:wrapSquare wrapText="bothSides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CB1">
        <w:rPr>
          <w:rFonts w:cs="Arial"/>
          <w:b/>
          <w:color w:val="000000"/>
          <w:sz w:val="32"/>
          <w:szCs w:val="32"/>
          <w:lang w:val="en-US"/>
        </w:rPr>
        <w:t>SFOGGIA</w:t>
      </w:r>
      <w:r w:rsidR="00792CB1" w:rsidRPr="00792CB1">
        <w:rPr>
          <w:rFonts w:cs="Arial"/>
          <w:b/>
          <w:color w:val="000000"/>
          <w:sz w:val="32"/>
          <w:szCs w:val="32"/>
        </w:rPr>
        <w:t xml:space="preserve"> </w:t>
      </w:r>
      <w:r w:rsidR="00792CB1" w:rsidRPr="00487F94">
        <w:rPr>
          <w:rFonts w:cs="Arial"/>
          <w:b/>
          <w:color w:val="000000"/>
          <w:sz w:val="32"/>
          <w:szCs w:val="32"/>
        </w:rPr>
        <w:t>KAPPA</w:t>
      </w:r>
      <w:r w:rsidR="00792CB1">
        <w:rPr>
          <w:rFonts w:cs="Arial"/>
          <w:b/>
          <w:color w:val="000000"/>
          <w:sz w:val="32"/>
          <w:szCs w:val="32"/>
        </w:rPr>
        <w:t xml:space="preserve"> </w:t>
      </w:r>
      <w:r w:rsidR="00301C52">
        <w:rPr>
          <w:rFonts w:cs="Arial"/>
          <w:b/>
          <w:color w:val="000000"/>
          <w:sz w:val="32"/>
          <w:szCs w:val="32"/>
          <w:lang w:val="en-US"/>
        </w:rPr>
        <w:t>KING</w:t>
      </w:r>
    </w:p>
    <w:p w:rsidR="00792CB1" w:rsidRDefault="00792CB1" w:rsidP="00301C52">
      <w:pPr>
        <w:pStyle w:val="a8"/>
        <w:rPr>
          <w:rFonts w:ascii="Verdana" w:hAnsi="Verdana" w:cs="Verdana"/>
          <w:color w:val="000000"/>
        </w:rPr>
      </w:pPr>
    </w:p>
    <w:p w:rsidR="00792CB1" w:rsidRPr="00487F94" w:rsidRDefault="00792CB1" w:rsidP="00792CB1">
      <w:pPr>
        <w:pStyle w:val="a8"/>
        <w:jc w:val="both"/>
        <w:rPr>
          <w:rFonts w:cs="Verdana"/>
          <w:color w:val="000000"/>
        </w:rPr>
      </w:pPr>
      <w:r w:rsidRPr="00487F94">
        <w:rPr>
          <w:rFonts w:cs="Verdana"/>
          <w:b/>
          <w:color w:val="000000"/>
        </w:rPr>
        <w:t>KAPPA</w:t>
      </w:r>
      <w:r w:rsidRPr="00487F94">
        <w:rPr>
          <w:rFonts w:cs="Verdana"/>
          <w:color w:val="000000"/>
        </w:rPr>
        <w:t xml:space="preserve"> </w:t>
      </w:r>
      <w:r w:rsidR="00301C52" w:rsidRPr="00301C52">
        <w:rPr>
          <w:rFonts w:cs="Verdana"/>
          <w:b/>
          <w:color w:val="000000"/>
          <w:lang w:val="en-US"/>
        </w:rPr>
        <w:t>SF</w:t>
      </w:r>
      <w:r w:rsidR="00301C52">
        <w:rPr>
          <w:rFonts w:cs="Verdana"/>
          <w:color w:val="000000"/>
        </w:rPr>
        <w:t xml:space="preserve"> </w:t>
      </w:r>
      <w:r w:rsidRPr="00487F94">
        <w:rPr>
          <w:rFonts w:cs="Verdana"/>
          <w:color w:val="000000"/>
        </w:rPr>
        <w:t xml:space="preserve">- рядовая механическая сеялка для зерновых культур. Преимущества этой машины - </w:t>
      </w:r>
      <w:proofErr w:type="spellStart"/>
      <w:r w:rsidRPr="00487F94">
        <w:rPr>
          <w:rFonts w:cs="Verdana"/>
          <w:color w:val="000000"/>
        </w:rPr>
        <w:t>трёхрядовое</w:t>
      </w:r>
      <w:proofErr w:type="spellEnd"/>
      <w:r w:rsidRPr="00487F94">
        <w:rPr>
          <w:rFonts w:cs="Verdana"/>
          <w:color w:val="000000"/>
        </w:rPr>
        <w:t xml:space="preserve"> расположение сошников, что предотвращает накопление комков земли, мелких камней и пожнивных остатков и обеспечивает регулировку глубины на колёсах. </w:t>
      </w:r>
      <w:proofErr w:type="gramStart"/>
      <w:r w:rsidRPr="00487F94">
        <w:rPr>
          <w:rFonts w:cs="Verdana"/>
          <w:color w:val="000000"/>
        </w:rPr>
        <w:t>Компактная</w:t>
      </w:r>
      <w:proofErr w:type="gramEnd"/>
      <w:r w:rsidRPr="00487F94">
        <w:rPr>
          <w:rFonts w:cs="Verdana"/>
          <w:color w:val="000000"/>
        </w:rPr>
        <w:t>, удобная в работе даже на малой мощности, точная в распределении</w:t>
      </w:r>
      <w:r>
        <w:rPr>
          <w:rFonts w:cs="Verdana"/>
          <w:color w:val="000000"/>
        </w:rPr>
        <w:t>.</w:t>
      </w:r>
      <w:r w:rsidRPr="00487F94">
        <w:rPr>
          <w:rFonts w:cs="Verdana"/>
          <w:color w:val="000000"/>
        </w:rPr>
        <w:t xml:space="preserve"> </w:t>
      </w:r>
    </w:p>
    <w:p w:rsidR="00792CB1" w:rsidRPr="00487F94" w:rsidRDefault="00792CB1" w:rsidP="00792CB1">
      <w:pPr>
        <w:pStyle w:val="a8"/>
        <w:jc w:val="both"/>
        <w:rPr>
          <w:rFonts w:cs="Verdana"/>
          <w:color w:val="000000"/>
        </w:rPr>
      </w:pPr>
    </w:p>
    <w:p w:rsidR="00722B9F" w:rsidRDefault="00792CB1" w:rsidP="00792CB1">
      <w:pPr>
        <w:pStyle w:val="a8"/>
        <w:jc w:val="both"/>
        <w:rPr>
          <w:rFonts w:cs="Verdana"/>
          <w:color w:val="000000"/>
        </w:rPr>
      </w:pPr>
      <w:r w:rsidRPr="00487F94">
        <w:rPr>
          <w:rFonts w:cs="Verdana"/>
          <w:b/>
          <w:color w:val="000000"/>
        </w:rPr>
        <w:t>Применение</w:t>
      </w:r>
      <w:r w:rsidRPr="00487F94">
        <w:rPr>
          <w:rFonts w:cs="Verdana"/>
          <w:color w:val="000000"/>
        </w:rPr>
        <w:t>: Сеялки KAPPA</w:t>
      </w:r>
      <w:r w:rsidR="00722B9F">
        <w:rPr>
          <w:rFonts w:cs="Verdana"/>
          <w:color w:val="000000"/>
        </w:rPr>
        <w:t xml:space="preserve"> </w:t>
      </w:r>
      <w:r w:rsidR="00722B9F">
        <w:rPr>
          <w:rFonts w:cs="Verdana"/>
          <w:color w:val="000000"/>
          <w:lang w:val="en-US"/>
        </w:rPr>
        <w:t>SF</w:t>
      </w:r>
      <w:r w:rsidRPr="00487F94">
        <w:rPr>
          <w:rFonts w:cs="Verdana"/>
          <w:color w:val="000000"/>
        </w:rPr>
        <w:t xml:space="preserve"> используются для высева всех зерновых культур, таких как пшеница, ячмень, </w:t>
      </w:r>
      <w:proofErr w:type="spellStart"/>
      <w:r w:rsidRPr="00487F94">
        <w:rPr>
          <w:rFonts w:cs="Verdana"/>
          <w:color w:val="000000"/>
        </w:rPr>
        <w:t>кольза</w:t>
      </w:r>
      <w:proofErr w:type="spellEnd"/>
      <w:r w:rsidRPr="00487F94">
        <w:rPr>
          <w:rFonts w:cs="Verdana"/>
          <w:color w:val="000000"/>
        </w:rPr>
        <w:t xml:space="preserve">, рис, лечебные травы </w:t>
      </w:r>
      <w:r w:rsidR="00722B9F">
        <w:rPr>
          <w:rFonts w:cs="Verdana"/>
          <w:color w:val="000000"/>
        </w:rPr>
        <w:t xml:space="preserve">с возможностью одновременного внесения удобрений в одном разделенном бункере. </w:t>
      </w:r>
    </w:p>
    <w:p w:rsidR="00722B9F" w:rsidRDefault="00722B9F" w:rsidP="00792CB1">
      <w:pPr>
        <w:pStyle w:val="a8"/>
        <w:jc w:val="both"/>
        <w:rPr>
          <w:rFonts w:cs="Verdana"/>
          <w:color w:val="000000"/>
        </w:rPr>
      </w:pPr>
    </w:p>
    <w:p w:rsidR="00722B9F" w:rsidRPr="00722B9F" w:rsidRDefault="00722B9F" w:rsidP="00792CB1">
      <w:pPr>
        <w:pStyle w:val="a8"/>
        <w:jc w:val="both"/>
        <w:rPr>
          <w:rFonts w:cs="Verdana"/>
          <w:color w:val="000000"/>
        </w:rPr>
      </w:pPr>
      <w:r w:rsidRPr="005C776A">
        <w:rPr>
          <w:rFonts w:cs="Verdana"/>
          <w:b/>
          <w:color w:val="000000"/>
        </w:rPr>
        <w:t xml:space="preserve">Тяжелая гидравлически складываемая рама </w:t>
      </w:r>
      <w:r w:rsidRPr="005C776A">
        <w:rPr>
          <w:rFonts w:cs="Verdana"/>
          <w:b/>
          <w:color w:val="000000"/>
          <w:lang w:val="en-US"/>
        </w:rPr>
        <w:t>KING</w:t>
      </w:r>
      <w:r>
        <w:rPr>
          <w:rFonts w:cs="Verdana"/>
          <w:color w:val="000000"/>
        </w:rPr>
        <w:t xml:space="preserve">, усиленная механизмом </w:t>
      </w:r>
      <w:r>
        <w:rPr>
          <w:rFonts w:cs="Verdana"/>
          <w:color w:val="000000"/>
          <w:lang w:val="en-US"/>
        </w:rPr>
        <w:t>III</w:t>
      </w:r>
      <w:r>
        <w:rPr>
          <w:rFonts w:cs="Verdana"/>
          <w:color w:val="000000"/>
        </w:rPr>
        <w:t xml:space="preserve"> точечной навески, </w:t>
      </w:r>
      <w:r w:rsidRPr="00722B9F">
        <w:rPr>
          <w:rFonts w:cs="Verdana"/>
          <w:color w:val="000000"/>
        </w:rPr>
        <w:t xml:space="preserve"> </w:t>
      </w:r>
      <w:r>
        <w:rPr>
          <w:rFonts w:cs="Verdana"/>
          <w:color w:val="000000"/>
        </w:rPr>
        <w:t xml:space="preserve">способна нести 3 или 4 сеялки. Сбалансированное распределение нагрузки способствует тому, что требуемая мощность трактора для работы на высокой скорости всего 200 л.с. Возможное междурядное расстояние от 12,5 до 20 см. Гидравлически складывающиеся маркеры в стандартной комплектации. </w:t>
      </w:r>
    </w:p>
    <w:p w:rsidR="00792CB1" w:rsidRPr="00487F94" w:rsidRDefault="00722B9F" w:rsidP="00792CB1">
      <w:pPr>
        <w:pStyle w:val="a8"/>
        <w:jc w:val="both"/>
        <w:rPr>
          <w:rFonts w:cs="Verdana"/>
          <w:color w:val="000000"/>
        </w:rPr>
      </w:pPr>
      <w:r>
        <w:rPr>
          <w:rFonts w:cs="Verdana"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35"/>
        <w:gridCol w:w="1008"/>
        <w:gridCol w:w="1098"/>
        <w:gridCol w:w="1786"/>
        <w:gridCol w:w="916"/>
        <w:gridCol w:w="1442"/>
        <w:gridCol w:w="856"/>
        <w:gridCol w:w="1357"/>
      </w:tblGrid>
      <w:tr w:rsidR="001143CA" w:rsidRPr="000876E7" w:rsidTr="000876E7">
        <w:tc>
          <w:tcPr>
            <w:tcW w:w="10682" w:type="dxa"/>
            <w:gridSpan w:val="9"/>
          </w:tcPr>
          <w:p w:rsidR="001143CA" w:rsidRPr="000876E7" w:rsidRDefault="001143CA" w:rsidP="000876E7">
            <w:pPr>
              <w:pStyle w:val="a8"/>
              <w:jc w:val="center"/>
              <w:rPr>
                <w:rFonts w:cs="Verdana"/>
                <w:b/>
                <w:color w:val="000000"/>
              </w:rPr>
            </w:pPr>
            <w:r w:rsidRPr="000876E7">
              <w:rPr>
                <w:rFonts w:cs="Verdana"/>
                <w:b/>
                <w:color w:val="000000"/>
                <w:lang w:val="en-US"/>
              </w:rPr>
              <w:t>Kappa King</w:t>
            </w:r>
            <w:r w:rsidRPr="000876E7">
              <w:rPr>
                <w:rFonts w:cs="Verdana"/>
                <w:b/>
                <w:color w:val="000000"/>
              </w:rPr>
              <w:t>, технические характеристики</w:t>
            </w:r>
          </w:p>
        </w:tc>
      </w:tr>
      <w:tr w:rsidR="005C776A" w:rsidRPr="000876E7" w:rsidTr="000876E7">
        <w:tc>
          <w:tcPr>
            <w:tcW w:w="1384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Модель</w:t>
            </w:r>
          </w:p>
        </w:tc>
        <w:tc>
          <w:tcPr>
            <w:tcW w:w="835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№ рядов</w:t>
            </w:r>
          </w:p>
        </w:tc>
        <w:tc>
          <w:tcPr>
            <w:tcW w:w="1008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 xml:space="preserve">Рабочая ширина, </w:t>
            </w:r>
            <w:proofErr w:type="gramStart"/>
            <w:r w:rsidRPr="000876E7">
              <w:rPr>
                <w:rFonts w:cs="Verdana"/>
                <w:color w:val="000000"/>
              </w:rPr>
              <w:t>м</w:t>
            </w:r>
            <w:proofErr w:type="gramEnd"/>
          </w:p>
        </w:tc>
        <w:tc>
          <w:tcPr>
            <w:tcW w:w="1098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 xml:space="preserve">Общая ширина, </w:t>
            </w:r>
            <w:proofErr w:type="gramStart"/>
            <w:r w:rsidRPr="000876E7">
              <w:rPr>
                <w:rFonts w:cs="Verdana"/>
                <w:color w:val="000000"/>
              </w:rPr>
              <w:t>м</w:t>
            </w:r>
            <w:proofErr w:type="gramEnd"/>
          </w:p>
        </w:tc>
        <w:tc>
          <w:tcPr>
            <w:tcW w:w="1786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 xml:space="preserve">Междурядное расстояние, </w:t>
            </w:r>
            <w:proofErr w:type="gramStart"/>
            <w:r w:rsidRPr="000876E7">
              <w:rPr>
                <w:rFonts w:cs="Verdana"/>
                <w:color w:val="000000"/>
              </w:rPr>
              <w:t>см</w:t>
            </w:r>
            <w:proofErr w:type="gramEnd"/>
          </w:p>
        </w:tc>
        <w:tc>
          <w:tcPr>
            <w:tcW w:w="2358" w:type="dxa"/>
            <w:gridSpan w:val="2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 xml:space="preserve">Емкость бункера, </w:t>
            </w:r>
            <w:proofErr w:type="gramStart"/>
            <w:r w:rsidRPr="000876E7">
              <w:rPr>
                <w:rFonts w:cs="Verdana"/>
                <w:color w:val="000000"/>
              </w:rPr>
              <w:t>кг</w:t>
            </w:r>
            <w:proofErr w:type="gramEnd"/>
          </w:p>
        </w:tc>
        <w:tc>
          <w:tcPr>
            <w:tcW w:w="856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 xml:space="preserve">Вес, </w:t>
            </w:r>
            <w:proofErr w:type="gramStart"/>
            <w:r w:rsidRPr="000876E7">
              <w:rPr>
                <w:rFonts w:cs="Verdana"/>
                <w:color w:val="000000"/>
              </w:rPr>
              <w:t>кг</w:t>
            </w:r>
            <w:proofErr w:type="gramEnd"/>
          </w:p>
        </w:tc>
        <w:tc>
          <w:tcPr>
            <w:tcW w:w="1357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Мощность трактора л.</w:t>
            </w:r>
            <w:proofErr w:type="gramStart"/>
            <w:r w:rsidRPr="000876E7">
              <w:rPr>
                <w:rFonts w:cs="Verdana"/>
                <w:color w:val="000000"/>
              </w:rPr>
              <w:t>с</w:t>
            </w:r>
            <w:proofErr w:type="gramEnd"/>
            <w:r w:rsidRPr="000876E7">
              <w:rPr>
                <w:rFonts w:cs="Verdana"/>
                <w:color w:val="000000"/>
              </w:rPr>
              <w:t>.</w:t>
            </w:r>
          </w:p>
        </w:tc>
      </w:tr>
      <w:tr w:rsidR="005C776A" w:rsidRPr="000876E7" w:rsidTr="000876E7">
        <w:tc>
          <w:tcPr>
            <w:tcW w:w="1384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835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1008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1098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1786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916" w:type="dxa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Для семян</w:t>
            </w:r>
          </w:p>
        </w:tc>
        <w:tc>
          <w:tcPr>
            <w:tcW w:w="1442" w:type="dxa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Для удобрений</w:t>
            </w:r>
          </w:p>
        </w:tc>
        <w:tc>
          <w:tcPr>
            <w:tcW w:w="856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1357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</w:tr>
      <w:tr w:rsidR="005C776A" w:rsidRPr="000876E7" w:rsidTr="000876E7">
        <w:tc>
          <w:tcPr>
            <w:tcW w:w="1384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  <w:lang w:val="en-US"/>
              </w:rPr>
              <w:t>King 9000</w:t>
            </w:r>
          </w:p>
        </w:tc>
        <w:tc>
          <w:tcPr>
            <w:tcW w:w="835" w:type="dxa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72</w:t>
            </w:r>
          </w:p>
        </w:tc>
        <w:tc>
          <w:tcPr>
            <w:tcW w:w="1008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9</w:t>
            </w:r>
          </w:p>
        </w:tc>
        <w:tc>
          <w:tcPr>
            <w:tcW w:w="1098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9</w:t>
            </w:r>
          </w:p>
        </w:tc>
        <w:tc>
          <w:tcPr>
            <w:tcW w:w="1786" w:type="dxa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12,5</w:t>
            </w:r>
          </w:p>
        </w:tc>
        <w:tc>
          <w:tcPr>
            <w:tcW w:w="916" w:type="dxa"/>
            <w:vMerge w:val="restart"/>
            <w:vAlign w:val="center"/>
          </w:tcPr>
          <w:p w:rsidR="005C776A" w:rsidRPr="000876E7" w:rsidRDefault="005C776A" w:rsidP="00AF43CC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1005</w:t>
            </w:r>
          </w:p>
        </w:tc>
        <w:tc>
          <w:tcPr>
            <w:tcW w:w="1442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915</w:t>
            </w:r>
          </w:p>
        </w:tc>
        <w:tc>
          <w:tcPr>
            <w:tcW w:w="856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3250</w:t>
            </w:r>
          </w:p>
        </w:tc>
        <w:tc>
          <w:tcPr>
            <w:tcW w:w="1357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200</w:t>
            </w:r>
          </w:p>
        </w:tc>
      </w:tr>
      <w:tr w:rsidR="005C776A" w:rsidRPr="000876E7" w:rsidTr="000876E7">
        <w:tc>
          <w:tcPr>
            <w:tcW w:w="1384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  <w:lang w:val="en-US"/>
              </w:rPr>
            </w:pPr>
          </w:p>
        </w:tc>
        <w:tc>
          <w:tcPr>
            <w:tcW w:w="835" w:type="dxa"/>
            <w:shd w:val="clear" w:color="auto" w:fill="FFFF00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45</w:t>
            </w:r>
          </w:p>
        </w:tc>
        <w:tc>
          <w:tcPr>
            <w:tcW w:w="1008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1098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1786" w:type="dxa"/>
            <w:shd w:val="clear" w:color="auto" w:fill="FFFF00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20</w:t>
            </w:r>
          </w:p>
        </w:tc>
        <w:tc>
          <w:tcPr>
            <w:tcW w:w="916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1442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856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1357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</w:tr>
      <w:tr w:rsidR="005C776A" w:rsidRPr="000876E7" w:rsidTr="000876E7">
        <w:tc>
          <w:tcPr>
            <w:tcW w:w="1384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  <w:lang w:val="en-US"/>
              </w:rPr>
              <w:t>King</w:t>
            </w:r>
            <w:r w:rsidRPr="000876E7">
              <w:rPr>
                <w:rFonts w:cs="Verdana"/>
                <w:color w:val="000000"/>
              </w:rPr>
              <w:t xml:space="preserve"> 12000</w:t>
            </w:r>
          </w:p>
        </w:tc>
        <w:tc>
          <w:tcPr>
            <w:tcW w:w="835" w:type="dxa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96</w:t>
            </w:r>
          </w:p>
        </w:tc>
        <w:tc>
          <w:tcPr>
            <w:tcW w:w="1008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12</w:t>
            </w:r>
          </w:p>
        </w:tc>
        <w:tc>
          <w:tcPr>
            <w:tcW w:w="1098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12</w:t>
            </w:r>
          </w:p>
        </w:tc>
        <w:tc>
          <w:tcPr>
            <w:tcW w:w="1786" w:type="dxa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12,5</w:t>
            </w:r>
          </w:p>
        </w:tc>
        <w:tc>
          <w:tcPr>
            <w:tcW w:w="916" w:type="dxa"/>
            <w:vMerge w:val="restart"/>
            <w:vAlign w:val="center"/>
          </w:tcPr>
          <w:p w:rsidR="005C776A" w:rsidRPr="000876E7" w:rsidRDefault="005C776A" w:rsidP="00AF43CC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1340</w:t>
            </w:r>
          </w:p>
        </w:tc>
        <w:tc>
          <w:tcPr>
            <w:tcW w:w="1442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1220</w:t>
            </w:r>
          </w:p>
        </w:tc>
        <w:tc>
          <w:tcPr>
            <w:tcW w:w="856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9200</w:t>
            </w:r>
          </w:p>
        </w:tc>
        <w:tc>
          <w:tcPr>
            <w:tcW w:w="1357" w:type="dxa"/>
            <w:vMerge w:val="restart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250</w:t>
            </w:r>
          </w:p>
        </w:tc>
      </w:tr>
      <w:tr w:rsidR="005C776A" w:rsidRPr="000876E7" w:rsidTr="000876E7">
        <w:tc>
          <w:tcPr>
            <w:tcW w:w="1384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  <w:lang w:val="en-US"/>
              </w:rPr>
            </w:pPr>
          </w:p>
        </w:tc>
        <w:tc>
          <w:tcPr>
            <w:tcW w:w="835" w:type="dxa"/>
            <w:shd w:val="clear" w:color="auto" w:fill="FFFF00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60</w:t>
            </w:r>
          </w:p>
        </w:tc>
        <w:tc>
          <w:tcPr>
            <w:tcW w:w="1008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1098" w:type="dxa"/>
            <w:vMerge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</w:p>
        </w:tc>
        <w:tc>
          <w:tcPr>
            <w:tcW w:w="1786" w:type="dxa"/>
            <w:shd w:val="clear" w:color="auto" w:fill="FFFF00"/>
            <w:vAlign w:val="center"/>
          </w:tcPr>
          <w:p w:rsidR="005C776A" w:rsidRPr="000876E7" w:rsidRDefault="005C776A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20</w:t>
            </w:r>
          </w:p>
        </w:tc>
        <w:tc>
          <w:tcPr>
            <w:tcW w:w="916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1442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856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  <w:tc>
          <w:tcPr>
            <w:tcW w:w="1357" w:type="dxa"/>
            <w:vMerge/>
          </w:tcPr>
          <w:p w:rsidR="005C776A" w:rsidRPr="000876E7" w:rsidRDefault="005C776A" w:rsidP="000876E7">
            <w:pPr>
              <w:pStyle w:val="a8"/>
              <w:jc w:val="both"/>
              <w:rPr>
                <w:rFonts w:cs="Verdana"/>
                <w:color w:val="000000"/>
              </w:rPr>
            </w:pPr>
          </w:p>
        </w:tc>
      </w:tr>
    </w:tbl>
    <w:p w:rsidR="00792CB1" w:rsidRPr="005C776A" w:rsidRDefault="00792CB1" w:rsidP="00792CB1">
      <w:pPr>
        <w:pStyle w:val="a8"/>
        <w:jc w:val="both"/>
        <w:rPr>
          <w:rFonts w:cs="Verdana"/>
          <w:color w:val="000000"/>
        </w:rPr>
      </w:pPr>
    </w:p>
    <w:p w:rsidR="00443169" w:rsidRPr="00196DE3" w:rsidRDefault="00443169" w:rsidP="00443169">
      <w:pPr>
        <w:pStyle w:val="a8"/>
        <w:jc w:val="both"/>
        <w:rPr>
          <w:b/>
          <w:bCs/>
          <w:color w:val="000000"/>
          <w:sz w:val="18"/>
          <w:szCs w:val="18"/>
        </w:rPr>
      </w:pPr>
      <w:r w:rsidRPr="00196DE3">
        <w:rPr>
          <w:rFonts w:cs="TimesNewRoman"/>
          <w:b/>
          <w:color w:val="000000"/>
          <w:sz w:val="18"/>
          <w:szCs w:val="18"/>
        </w:rPr>
        <w:t>СТАНДАРТНОЕ ОСНАЩЕНИЕ</w:t>
      </w:r>
      <w:r w:rsidR="00722B9F">
        <w:rPr>
          <w:rFonts w:cs="TimesNewRoman"/>
          <w:b/>
          <w:color w:val="000000"/>
          <w:sz w:val="18"/>
          <w:szCs w:val="18"/>
        </w:rPr>
        <w:t xml:space="preserve"> СЕЯЛКИ</w:t>
      </w:r>
      <w:r w:rsidR="00722B9F" w:rsidRPr="00722B9F">
        <w:rPr>
          <w:rFonts w:cs="TimesNewRoman"/>
          <w:b/>
          <w:color w:val="000000"/>
          <w:sz w:val="18"/>
          <w:szCs w:val="18"/>
        </w:rPr>
        <w:t xml:space="preserve"> </w:t>
      </w:r>
      <w:r w:rsidR="00722B9F">
        <w:rPr>
          <w:rFonts w:cs="TimesNewRoman"/>
          <w:b/>
          <w:color w:val="000000"/>
          <w:sz w:val="18"/>
          <w:szCs w:val="18"/>
          <w:lang w:val="en-US"/>
        </w:rPr>
        <w:t>KAPPA</w:t>
      </w:r>
      <w:r w:rsidR="00722B9F" w:rsidRPr="00722B9F">
        <w:rPr>
          <w:rFonts w:cs="TimesNewRoman"/>
          <w:b/>
          <w:color w:val="000000"/>
          <w:sz w:val="18"/>
          <w:szCs w:val="18"/>
        </w:rPr>
        <w:t xml:space="preserve"> </w:t>
      </w:r>
      <w:r w:rsidR="00722B9F">
        <w:rPr>
          <w:rFonts w:cs="TimesNewRoman"/>
          <w:b/>
          <w:color w:val="000000"/>
          <w:sz w:val="18"/>
          <w:szCs w:val="18"/>
          <w:lang w:val="en-US"/>
        </w:rPr>
        <w:t>SF</w:t>
      </w:r>
      <w:r w:rsidRPr="00196DE3">
        <w:rPr>
          <w:b/>
          <w:bCs/>
          <w:color w:val="000000"/>
          <w:sz w:val="18"/>
          <w:szCs w:val="18"/>
        </w:rPr>
        <w:t>: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proofErr w:type="spellStart"/>
      <w:r w:rsidRPr="00196DE3">
        <w:rPr>
          <w:rFonts w:cs="TimesNewRoman"/>
          <w:color w:val="000000"/>
          <w:sz w:val="18"/>
          <w:szCs w:val="18"/>
        </w:rPr>
        <w:t>Трёхточечное</w:t>
      </w:r>
      <w:proofErr w:type="spellEnd"/>
      <w:r w:rsidRPr="00196DE3">
        <w:rPr>
          <w:rFonts w:cs="TimesNewRoman"/>
          <w:color w:val="000000"/>
          <w:sz w:val="18"/>
          <w:szCs w:val="18"/>
        </w:rPr>
        <w:t xml:space="preserve"> устройство сцепления второй категории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 xml:space="preserve">быстрое сцепление в </w:t>
      </w:r>
      <w:r w:rsidRPr="00196DE3">
        <w:rPr>
          <w:color w:val="000000"/>
          <w:sz w:val="18"/>
          <w:szCs w:val="18"/>
        </w:rPr>
        <w:t>1-</w:t>
      </w:r>
      <w:r w:rsidRPr="00196DE3">
        <w:rPr>
          <w:rFonts w:cs="TimesNewRoman"/>
          <w:color w:val="000000"/>
          <w:sz w:val="18"/>
          <w:szCs w:val="18"/>
        </w:rPr>
        <w:t xml:space="preserve">ой и </w:t>
      </w:r>
      <w:r w:rsidRPr="00196DE3">
        <w:rPr>
          <w:color w:val="000000"/>
          <w:sz w:val="18"/>
          <w:szCs w:val="18"/>
        </w:rPr>
        <w:t>2-</w:t>
      </w:r>
      <w:r w:rsidRPr="00196DE3">
        <w:rPr>
          <w:rFonts w:cs="TimesNewRoman"/>
          <w:color w:val="000000"/>
          <w:sz w:val="18"/>
          <w:szCs w:val="18"/>
        </w:rPr>
        <w:t>ой точке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Высевающий аппарат из ПВХ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Минимальная доза распределения семян </w:t>
      </w:r>
      <w:r w:rsidRPr="00196DE3">
        <w:rPr>
          <w:color w:val="000000"/>
          <w:sz w:val="18"/>
          <w:szCs w:val="18"/>
        </w:rPr>
        <w:t xml:space="preserve">4 </w:t>
      </w:r>
      <w:r w:rsidRPr="00196DE3">
        <w:rPr>
          <w:rFonts w:cs="TimesNewRoman"/>
          <w:color w:val="000000"/>
          <w:sz w:val="18"/>
          <w:szCs w:val="18"/>
        </w:rPr>
        <w:t>кг</w:t>
      </w:r>
      <w:r w:rsidRPr="00196DE3">
        <w:rPr>
          <w:color w:val="000000"/>
          <w:sz w:val="18"/>
          <w:szCs w:val="18"/>
        </w:rPr>
        <w:t>/</w:t>
      </w:r>
      <w:r w:rsidRPr="00196DE3">
        <w:rPr>
          <w:rFonts w:cs="TimesNewRoman"/>
          <w:color w:val="000000"/>
          <w:sz w:val="18"/>
          <w:szCs w:val="18"/>
        </w:rPr>
        <w:t>га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Механизм для внесения удобрений из ПВХ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Внешний короб механизма для внесения удобрений из нержавеющей стали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Бункер для удобрений из нержавеющей стали </w:t>
      </w:r>
      <w:r w:rsidRPr="00196DE3">
        <w:rPr>
          <w:color w:val="000000"/>
          <w:sz w:val="18"/>
          <w:szCs w:val="18"/>
        </w:rPr>
        <w:t xml:space="preserve">- </w:t>
      </w:r>
      <w:r w:rsidRPr="00196DE3">
        <w:rPr>
          <w:rFonts w:cs="TimesNewRoman"/>
          <w:color w:val="000000"/>
          <w:sz w:val="18"/>
          <w:szCs w:val="18"/>
        </w:rPr>
        <w:t>по заказу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дополнительная стоимость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Телескопические трубы высева семян из оцинкованной стали с пружинами на сгибе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Штанги сошников одинаковой длины расположенные в три ряда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Регулирование нагрузки работы штанги сошника </w:t>
      </w:r>
      <w:r w:rsidRPr="00196DE3">
        <w:rPr>
          <w:color w:val="000000"/>
          <w:sz w:val="18"/>
          <w:szCs w:val="18"/>
        </w:rPr>
        <w:t xml:space="preserve">- </w:t>
      </w:r>
      <w:r w:rsidRPr="00196DE3">
        <w:rPr>
          <w:rFonts w:cs="TimesNewRoman"/>
          <w:color w:val="000000"/>
          <w:sz w:val="18"/>
          <w:szCs w:val="18"/>
        </w:rPr>
        <w:t>отдельное для каждого сошника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Колёса с функцией регулирования глубины высева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Распределение семян с регулировкой скорости на коробке пер</w:t>
      </w:r>
      <w:r w:rsidR="00433436">
        <w:rPr>
          <w:rFonts w:cs="TimesNewRoman"/>
          <w:color w:val="000000"/>
          <w:sz w:val="18"/>
          <w:szCs w:val="18"/>
        </w:rPr>
        <w:t>е</w:t>
      </w:r>
      <w:r w:rsidRPr="00196DE3">
        <w:rPr>
          <w:rFonts w:cs="TimesNewRoman"/>
          <w:color w:val="000000"/>
          <w:sz w:val="18"/>
          <w:szCs w:val="18"/>
        </w:rPr>
        <w:t xml:space="preserve">дач на </w:t>
      </w:r>
      <w:r w:rsidR="00433436">
        <w:rPr>
          <w:rFonts w:cs="TimesNewRoman"/>
          <w:color w:val="000000"/>
          <w:sz w:val="18"/>
          <w:szCs w:val="18"/>
        </w:rPr>
        <w:t>масляной</w:t>
      </w:r>
      <w:r w:rsidRPr="00196DE3">
        <w:rPr>
          <w:rFonts w:cs="TimesNewRoman"/>
          <w:color w:val="000000"/>
          <w:sz w:val="18"/>
          <w:szCs w:val="18"/>
        </w:rPr>
        <w:t xml:space="preserve"> основе с </w:t>
      </w:r>
      <w:r w:rsidRPr="00196DE3">
        <w:rPr>
          <w:color w:val="000000"/>
          <w:sz w:val="18"/>
          <w:szCs w:val="18"/>
        </w:rPr>
        <w:t xml:space="preserve">3 </w:t>
      </w:r>
      <w:r w:rsidRPr="00196DE3">
        <w:rPr>
          <w:rFonts w:cs="TimesNewRoman"/>
          <w:color w:val="000000"/>
          <w:sz w:val="18"/>
          <w:szCs w:val="18"/>
        </w:rPr>
        <w:t>выступами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Сошники с закруглёнными зубцами</w:t>
      </w:r>
      <w:r w:rsidR="00433436">
        <w:rPr>
          <w:rFonts w:cs="TimesNewRoman"/>
          <w:color w:val="000000"/>
          <w:sz w:val="18"/>
          <w:szCs w:val="18"/>
        </w:rPr>
        <w:t xml:space="preserve"> для тяжелых и глинистых почв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Двойная борона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с системой копирования поверхности земли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 xml:space="preserve">монтированная на устройстве </w:t>
      </w:r>
      <w:proofErr w:type="spellStart"/>
      <w:r w:rsidRPr="00196DE3">
        <w:rPr>
          <w:rFonts w:cs="TimesNewRoman"/>
          <w:color w:val="000000"/>
          <w:sz w:val="18"/>
          <w:szCs w:val="18"/>
        </w:rPr>
        <w:t>параллелограммной</w:t>
      </w:r>
      <w:proofErr w:type="spellEnd"/>
      <w:r w:rsidRPr="00196DE3">
        <w:rPr>
          <w:rFonts w:cs="TimesNewRoman"/>
          <w:color w:val="000000"/>
          <w:sz w:val="18"/>
          <w:szCs w:val="18"/>
        </w:rPr>
        <w:t xml:space="preserve"> конструкции</w:t>
      </w:r>
      <w:r w:rsidRPr="00196DE3">
        <w:rPr>
          <w:rFonts w:cs="Candara"/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со стальным тросом для укрепления зубьев бороны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Загрузочная платформа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Индикатор уровня зерна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proofErr w:type="spellStart"/>
      <w:r w:rsidRPr="00196DE3">
        <w:rPr>
          <w:rFonts w:cs="TimesNewRoman"/>
          <w:color w:val="000000"/>
          <w:sz w:val="18"/>
          <w:szCs w:val="18"/>
        </w:rPr>
        <w:t>Встряхиватель</w:t>
      </w:r>
      <w:proofErr w:type="spellEnd"/>
      <w:r w:rsidRPr="00196DE3">
        <w:rPr>
          <w:rFonts w:cs="TimesNewRoman"/>
          <w:color w:val="000000"/>
          <w:sz w:val="18"/>
          <w:szCs w:val="18"/>
        </w:rPr>
        <w:t xml:space="preserve"> семян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Система контроля семян и полного высева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Очиститель колёс </w:t>
      </w:r>
      <w:proofErr w:type="gramStart"/>
      <w:r w:rsidRPr="00196DE3">
        <w:rPr>
          <w:color w:val="000000"/>
          <w:sz w:val="18"/>
          <w:szCs w:val="18"/>
        </w:rPr>
        <w:t xml:space="preserve">( </w:t>
      </w:r>
      <w:proofErr w:type="gramEnd"/>
      <w:r w:rsidRPr="00196DE3">
        <w:rPr>
          <w:rFonts w:cs="TimesNewRoman"/>
          <w:color w:val="000000"/>
          <w:sz w:val="18"/>
          <w:szCs w:val="18"/>
        </w:rPr>
        <w:t>от грязи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комьев земли и т</w:t>
      </w:r>
      <w:r w:rsidRPr="00196DE3">
        <w:rPr>
          <w:color w:val="000000"/>
          <w:sz w:val="18"/>
          <w:szCs w:val="18"/>
        </w:rPr>
        <w:t>.</w:t>
      </w:r>
      <w:r w:rsidRPr="00196DE3">
        <w:rPr>
          <w:rFonts w:cs="TimesNewRoman"/>
          <w:color w:val="000000"/>
          <w:sz w:val="18"/>
          <w:szCs w:val="18"/>
        </w:rPr>
        <w:t>д</w:t>
      </w:r>
      <w:r w:rsidRPr="00196DE3">
        <w:rPr>
          <w:color w:val="000000"/>
          <w:sz w:val="18"/>
          <w:szCs w:val="18"/>
        </w:rPr>
        <w:t>.);</w:t>
      </w:r>
    </w:p>
    <w:p w:rsidR="00302E51" w:rsidRDefault="00302E51" w:rsidP="00792CB1"/>
    <w:p w:rsidR="00433436" w:rsidRPr="00EC75E9" w:rsidRDefault="005C776A" w:rsidP="00792CB1">
      <w:pPr>
        <w:rPr>
          <w:b/>
          <w:color w:val="FF0000"/>
          <w:sz w:val="28"/>
          <w:szCs w:val="28"/>
        </w:rPr>
      </w:pPr>
      <w:r w:rsidRPr="00EC75E9">
        <w:rPr>
          <w:b/>
          <w:color w:val="FF0000"/>
          <w:sz w:val="28"/>
          <w:szCs w:val="28"/>
          <w:lang w:val="en-US"/>
        </w:rPr>
        <w:lastRenderedPageBreak/>
        <w:t>KAPPA</w:t>
      </w:r>
      <w:r w:rsidRPr="00EC75E9">
        <w:rPr>
          <w:b/>
          <w:color w:val="FF0000"/>
          <w:sz w:val="28"/>
          <w:szCs w:val="28"/>
        </w:rPr>
        <w:t xml:space="preserve"> </w:t>
      </w:r>
      <w:r w:rsidRPr="00EC75E9">
        <w:rPr>
          <w:b/>
          <w:color w:val="FF0000"/>
          <w:sz w:val="28"/>
          <w:szCs w:val="28"/>
          <w:lang w:val="en-US"/>
        </w:rPr>
        <w:t>SF</w:t>
      </w:r>
      <w:r w:rsidRPr="00EC75E9">
        <w:rPr>
          <w:b/>
          <w:color w:val="FF0000"/>
          <w:sz w:val="28"/>
          <w:szCs w:val="28"/>
        </w:rPr>
        <w:t xml:space="preserve"> </w:t>
      </w:r>
      <w:r w:rsidRPr="00EC75E9">
        <w:rPr>
          <w:b/>
          <w:color w:val="FF0000"/>
          <w:sz w:val="28"/>
          <w:szCs w:val="28"/>
          <w:lang w:val="en-US"/>
        </w:rPr>
        <w:t>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843"/>
        <w:gridCol w:w="2126"/>
        <w:gridCol w:w="3119"/>
        <w:gridCol w:w="1785"/>
      </w:tblGrid>
      <w:tr w:rsidR="00EC75E9" w:rsidRPr="000876E7" w:rsidTr="000876E7">
        <w:tc>
          <w:tcPr>
            <w:tcW w:w="1809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Модель</w:t>
            </w:r>
          </w:p>
        </w:tc>
        <w:tc>
          <w:tcPr>
            <w:tcW w:w="1843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№ рядов</w:t>
            </w:r>
          </w:p>
        </w:tc>
        <w:tc>
          <w:tcPr>
            <w:tcW w:w="2126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</w:rPr>
            </w:pPr>
            <w:r w:rsidRPr="000876E7">
              <w:rPr>
                <w:rFonts w:cs="Verdana"/>
                <w:color w:val="000000"/>
              </w:rPr>
              <w:t xml:space="preserve">Рабочая ширина, </w:t>
            </w:r>
            <w:proofErr w:type="gramStart"/>
            <w:r w:rsidRPr="000876E7">
              <w:rPr>
                <w:rFonts w:cs="Verdana"/>
                <w:color w:val="000000"/>
              </w:rPr>
              <w:t>м</w:t>
            </w:r>
            <w:proofErr w:type="gramEnd"/>
          </w:p>
        </w:tc>
        <w:tc>
          <w:tcPr>
            <w:tcW w:w="3119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 xml:space="preserve">Междурядное расстояние, </w:t>
            </w:r>
            <w:proofErr w:type="gramStart"/>
            <w:r w:rsidRPr="000876E7">
              <w:rPr>
                <w:rFonts w:cs="Verdana"/>
                <w:color w:val="000000"/>
              </w:rPr>
              <w:t>см</w:t>
            </w:r>
            <w:proofErr w:type="gramEnd"/>
          </w:p>
        </w:tc>
        <w:tc>
          <w:tcPr>
            <w:tcW w:w="1785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</w:rPr>
            </w:pPr>
            <w:r w:rsidRPr="000876E7">
              <w:rPr>
                <w:b/>
              </w:rPr>
              <w:t>Цена, Евро</w:t>
            </w:r>
          </w:p>
        </w:tc>
      </w:tr>
      <w:tr w:rsidR="00EC75E9" w:rsidRPr="000876E7" w:rsidTr="000876E7">
        <w:tc>
          <w:tcPr>
            <w:tcW w:w="1809" w:type="dxa"/>
            <w:vMerge w:val="restart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b/>
                <w:color w:val="000000"/>
              </w:rPr>
            </w:pPr>
          </w:p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b/>
                <w:color w:val="000000"/>
              </w:rPr>
            </w:pPr>
            <w:r w:rsidRPr="000876E7">
              <w:rPr>
                <w:rFonts w:cs="Verdana"/>
                <w:b/>
                <w:color w:val="000000"/>
                <w:lang w:val="en-US"/>
              </w:rPr>
              <w:t>King 9000</w:t>
            </w:r>
          </w:p>
        </w:tc>
        <w:tc>
          <w:tcPr>
            <w:tcW w:w="1843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72</w:t>
            </w:r>
          </w:p>
        </w:tc>
        <w:tc>
          <w:tcPr>
            <w:tcW w:w="2126" w:type="dxa"/>
            <w:vMerge w:val="restart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  <w:lang w:val="en-US"/>
              </w:rPr>
            </w:pPr>
            <w:r w:rsidRPr="000876E7">
              <w:rPr>
                <w:b/>
                <w:lang w:val="en-US"/>
              </w:rPr>
              <w:t>9</w:t>
            </w:r>
          </w:p>
        </w:tc>
        <w:tc>
          <w:tcPr>
            <w:tcW w:w="3119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</w:pPr>
            <w:r w:rsidRPr="000876E7">
              <w:rPr>
                <w:lang w:val="en-US"/>
              </w:rPr>
              <w:t>12</w:t>
            </w:r>
            <w:r w:rsidRPr="000876E7">
              <w:t>,5</w:t>
            </w:r>
          </w:p>
        </w:tc>
        <w:tc>
          <w:tcPr>
            <w:tcW w:w="1785" w:type="dxa"/>
            <w:vAlign w:val="center"/>
          </w:tcPr>
          <w:p w:rsidR="00EC75E9" w:rsidRPr="000876E7" w:rsidRDefault="00FF6665" w:rsidP="000876E7">
            <w:pPr>
              <w:pStyle w:val="a8"/>
              <w:jc w:val="center"/>
              <w:rPr>
                <w:b/>
              </w:rPr>
            </w:pPr>
            <w:r w:rsidRPr="000876E7">
              <w:rPr>
                <w:b/>
              </w:rPr>
              <w:t>88 397,00</w:t>
            </w:r>
          </w:p>
        </w:tc>
      </w:tr>
      <w:tr w:rsidR="00EC75E9" w:rsidRPr="000876E7" w:rsidTr="000876E7">
        <w:tc>
          <w:tcPr>
            <w:tcW w:w="1809" w:type="dxa"/>
            <w:vMerge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F00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45</w:t>
            </w:r>
          </w:p>
        </w:tc>
        <w:tc>
          <w:tcPr>
            <w:tcW w:w="2126" w:type="dxa"/>
            <w:vMerge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</w:rPr>
            </w:pPr>
          </w:p>
        </w:tc>
        <w:tc>
          <w:tcPr>
            <w:tcW w:w="3119" w:type="dxa"/>
            <w:shd w:val="clear" w:color="auto" w:fill="FFFF00"/>
            <w:vAlign w:val="center"/>
          </w:tcPr>
          <w:p w:rsidR="00EC75E9" w:rsidRPr="000876E7" w:rsidRDefault="00EC75E9" w:rsidP="000876E7">
            <w:pPr>
              <w:pStyle w:val="a8"/>
              <w:jc w:val="center"/>
            </w:pPr>
            <w:r w:rsidRPr="000876E7">
              <w:t>20</w:t>
            </w:r>
          </w:p>
        </w:tc>
        <w:tc>
          <w:tcPr>
            <w:tcW w:w="1785" w:type="dxa"/>
            <w:vAlign w:val="center"/>
          </w:tcPr>
          <w:p w:rsidR="00EC75E9" w:rsidRPr="000876E7" w:rsidRDefault="00FF6665" w:rsidP="000876E7">
            <w:pPr>
              <w:pStyle w:val="a8"/>
              <w:jc w:val="center"/>
              <w:rPr>
                <w:b/>
              </w:rPr>
            </w:pPr>
            <w:r w:rsidRPr="000876E7">
              <w:rPr>
                <w:b/>
              </w:rPr>
              <w:t>86 807,00</w:t>
            </w:r>
          </w:p>
        </w:tc>
      </w:tr>
      <w:tr w:rsidR="00EC75E9" w:rsidRPr="000876E7" w:rsidTr="000876E7">
        <w:tc>
          <w:tcPr>
            <w:tcW w:w="1809" w:type="dxa"/>
            <w:vMerge w:val="restart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b/>
                <w:color w:val="000000"/>
              </w:rPr>
            </w:pPr>
            <w:r w:rsidRPr="000876E7">
              <w:rPr>
                <w:rFonts w:cs="Verdana"/>
                <w:b/>
                <w:color w:val="000000"/>
                <w:lang w:val="en-US"/>
              </w:rPr>
              <w:t>King</w:t>
            </w:r>
            <w:r w:rsidRPr="000876E7">
              <w:rPr>
                <w:rFonts w:cs="Verdana"/>
                <w:b/>
                <w:color w:val="000000"/>
              </w:rPr>
              <w:t xml:space="preserve"> 12000</w:t>
            </w:r>
          </w:p>
        </w:tc>
        <w:tc>
          <w:tcPr>
            <w:tcW w:w="1843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</w:rPr>
            </w:pPr>
            <w:r w:rsidRPr="000876E7">
              <w:rPr>
                <w:rFonts w:cs="Verdana"/>
                <w:color w:val="000000"/>
              </w:rPr>
              <w:t>96</w:t>
            </w:r>
          </w:p>
        </w:tc>
        <w:tc>
          <w:tcPr>
            <w:tcW w:w="2126" w:type="dxa"/>
            <w:vMerge w:val="restart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  <w:lang w:val="en-US"/>
              </w:rPr>
            </w:pPr>
            <w:r w:rsidRPr="000876E7">
              <w:rPr>
                <w:b/>
                <w:lang w:val="en-US"/>
              </w:rPr>
              <w:t>12</w:t>
            </w:r>
          </w:p>
        </w:tc>
        <w:tc>
          <w:tcPr>
            <w:tcW w:w="3119" w:type="dxa"/>
            <w:vAlign w:val="center"/>
          </w:tcPr>
          <w:p w:rsidR="00EC75E9" w:rsidRPr="000876E7" w:rsidRDefault="00EC75E9" w:rsidP="000876E7">
            <w:pPr>
              <w:pStyle w:val="a8"/>
              <w:jc w:val="center"/>
            </w:pPr>
            <w:r w:rsidRPr="000876E7">
              <w:t>12,5</w:t>
            </w:r>
          </w:p>
        </w:tc>
        <w:tc>
          <w:tcPr>
            <w:tcW w:w="1785" w:type="dxa"/>
            <w:vAlign w:val="center"/>
          </w:tcPr>
          <w:p w:rsidR="00EC75E9" w:rsidRPr="000876E7" w:rsidRDefault="00FF6665" w:rsidP="000876E7">
            <w:pPr>
              <w:pStyle w:val="a8"/>
              <w:jc w:val="center"/>
              <w:rPr>
                <w:b/>
              </w:rPr>
            </w:pPr>
            <w:r w:rsidRPr="000876E7">
              <w:rPr>
                <w:b/>
              </w:rPr>
              <w:t>98 402,00</w:t>
            </w:r>
          </w:p>
        </w:tc>
      </w:tr>
      <w:tr w:rsidR="00EC75E9" w:rsidRPr="000876E7" w:rsidTr="000876E7">
        <w:tc>
          <w:tcPr>
            <w:tcW w:w="1809" w:type="dxa"/>
            <w:vMerge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FFFF00"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rFonts w:cs="Verdana"/>
                <w:color w:val="000000"/>
                <w:lang w:val="en-US"/>
              </w:rPr>
            </w:pPr>
            <w:r w:rsidRPr="000876E7">
              <w:rPr>
                <w:rFonts w:cs="Verdana"/>
                <w:color w:val="000000"/>
                <w:lang w:val="en-US"/>
              </w:rPr>
              <w:t>60</w:t>
            </w:r>
          </w:p>
        </w:tc>
        <w:tc>
          <w:tcPr>
            <w:tcW w:w="2126" w:type="dxa"/>
            <w:vMerge/>
            <w:vAlign w:val="center"/>
          </w:tcPr>
          <w:p w:rsidR="00EC75E9" w:rsidRPr="000876E7" w:rsidRDefault="00EC75E9" w:rsidP="000876E7">
            <w:pPr>
              <w:pStyle w:val="a8"/>
              <w:jc w:val="center"/>
              <w:rPr>
                <w:b/>
              </w:rPr>
            </w:pPr>
          </w:p>
        </w:tc>
        <w:tc>
          <w:tcPr>
            <w:tcW w:w="3119" w:type="dxa"/>
            <w:shd w:val="clear" w:color="auto" w:fill="FFFF00"/>
            <w:vAlign w:val="center"/>
          </w:tcPr>
          <w:p w:rsidR="00EC75E9" w:rsidRPr="000876E7" w:rsidRDefault="00EC75E9" w:rsidP="000876E7">
            <w:pPr>
              <w:pStyle w:val="a8"/>
              <w:jc w:val="center"/>
            </w:pPr>
            <w:r w:rsidRPr="000876E7">
              <w:t>20</w:t>
            </w:r>
          </w:p>
        </w:tc>
        <w:tc>
          <w:tcPr>
            <w:tcW w:w="1785" w:type="dxa"/>
            <w:vAlign w:val="center"/>
          </w:tcPr>
          <w:p w:rsidR="00EC75E9" w:rsidRPr="000876E7" w:rsidRDefault="00FF6665" w:rsidP="000876E7">
            <w:pPr>
              <w:pStyle w:val="a8"/>
              <w:jc w:val="center"/>
              <w:rPr>
                <w:b/>
              </w:rPr>
            </w:pPr>
            <w:r w:rsidRPr="000876E7">
              <w:rPr>
                <w:b/>
              </w:rPr>
              <w:t>95 222,00</w:t>
            </w:r>
          </w:p>
        </w:tc>
      </w:tr>
    </w:tbl>
    <w:p w:rsidR="00433436" w:rsidRPr="005C776A" w:rsidRDefault="00433436" w:rsidP="00433436">
      <w:pPr>
        <w:pStyle w:val="a8"/>
        <w:rPr>
          <w:b/>
          <w:sz w:val="28"/>
          <w:szCs w:val="28"/>
        </w:rPr>
      </w:pPr>
    </w:p>
    <w:p w:rsidR="00EC75E9" w:rsidRPr="000C63FC" w:rsidRDefault="001B4289" w:rsidP="001B4289">
      <w:pPr>
        <w:pStyle w:val="a8"/>
        <w:rPr>
          <w:rFonts w:cs="Arial"/>
          <w:b/>
          <w:color w:val="FF0000"/>
          <w:sz w:val="28"/>
          <w:szCs w:val="28"/>
        </w:rPr>
      </w:pPr>
      <w:r w:rsidRPr="000C63FC">
        <w:rPr>
          <w:rFonts w:cs="Arial"/>
          <w:b/>
          <w:color w:val="FF0000"/>
          <w:sz w:val="28"/>
          <w:szCs w:val="28"/>
        </w:rPr>
        <w:t xml:space="preserve">Коммерческие условия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2"/>
      </w:tblGrid>
      <w:tr w:rsidR="001B4289" w:rsidRPr="00AA56EB" w:rsidTr="00EC75E9">
        <w:tc>
          <w:tcPr>
            <w:tcW w:w="10632" w:type="dxa"/>
          </w:tcPr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Стоимость указана в Евро, с НДС 18%. Оплата производится в рублях по курсу ЦБ на день оплаты.</w:t>
            </w:r>
          </w:p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В стоимость включены монтаж и ввод в эксплуатацию  оборудования, обучение персонала.</w:t>
            </w:r>
          </w:p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Гарантия на оборудование: 12 месяцев</w:t>
            </w:r>
          </w:p>
          <w:p w:rsidR="001B4289" w:rsidRPr="00AA56EB" w:rsidRDefault="001B4289" w:rsidP="005D4C52">
            <w:pPr>
              <w:pStyle w:val="a8"/>
              <w:rPr>
                <w:rFonts w:cs="TimesNewRoman"/>
                <w:b/>
                <w:color w:val="000000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Срок поставки: 30 рабочих дней с момента внесения предоплаты 20% </w:t>
            </w:r>
          </w:p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  <w:sz w:val="28"/>
                <w:szCs w:val="28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Условия поставки: </w:t>
            </w:r>
            <w:r w:rsidRPr="00AA56EB">
              <w:rPr>
                <w:rFonts w:cs="TimesNewRoman"/>
                <w:b/>
                <w:color w:val="000000"/>
                <w:lang w:val="en-US"/>
              </w:rPr>
              <w:t>DDP</w:t>
            </w:r>
            <w:r w:rsidRPr="00AA56EB">
              <w:rPr>
                <w:rFonts w:cs="TimesNewRoman"/>
                <w:b/>
                <w:color w:val="000000"/>
              </w:rPr>
              <w:t xml:space="preserve"> г. Ярославль</w:t>
            </w:r>
          </w:p>
        </w:tc>
      </w:tr>
    </w:tbl>
    <w:p w:rsidR="00DE1896" w:rsidRPr="00FA2C12" w:rsidRDefault="00DE1896" w:rsidP="00DE1896">
      <w:pPr>
        <w:pStyle w:val="a8"/>
        <w:jc w:val="both"/>
        <w:rPr>
          <w:rFonts w:cs="TimesNewRoman"/>
          <w:color w:val="000000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4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p w:rsidR="001B4289" w:rsidRPr="001B4289" w:rsidRDefault="009A39E5" w:rsidP="00792CB1">
      <w:pPr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4431030</wp:posOffset>
            </wp:positionV>
            <wp:extent cx="6610350" cy="45434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4289" w:rsidRPr="001B4289" w:rsidSect="0084080C">
      <w:headerReference w:type="default" r:id="rId11"/>
      <w:footerReference w:type="default" r:id="rId1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6E7" w:rsidRDefault="000876E7" w:rsidP="00C84B8D">
      <w:pPr>
        <w:spacing w:after="0" w:line="240" w:lineRule="auto"/>
      </w:pPr>
      <w:r>
        <w:separator/>
      </w:r>
    </w:p>
  </w:endnote>
  <w:endnote w:type="continuationSeparator" w:id="0">
    <w:p w:rsidR="000876E7" w:rsidRDefault="000876E7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936" w:rsidRDefault="009A39E5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6E7" w:rsidRDefault="000876E7" w:rsidP="00C84B8D">
      <w:pPr>
        <w:spacing w:after="0" w:line="240" w:lineRule="auto"/>
      </w:pPr>
      <w:r>
        <w:separator/>
      </w:r>
    </w:p>
  </w:footnote>
  <w:footnote w:type="continuationSeparator" w:id="0">
    <w:p w:rsidR="000876E7" w:rsidRDefault="000876E7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936" w:rsidRPr="00C84B8D" w:rsidRDefault="009A39E5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0936" w:rsidRDefault="0039093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3A16C40"/>
    <w:multiLevelType w:val="hybridMultilevel"/>
    <w:tmpl w:val="6082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97DA4"/>
    <w:multiLevelType w:val="hybridMultilevel"/>
    <w:tmpl w:val="7EE69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72BA7"/>
    <w:multiLevelType w:val="hybridMultilevel"/>
    <w:tmpl w:val="D224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5">
    <w:nsid w:val="618F7F0F"/>
    <w:multiLevelType w:val="hybridMultilevel"/>
    <w:tmpl w:val="7C2C3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"/>
  </w:num>
  <w:num w:numId="5">
    <w:abstractNumId w:val="8"/>
  </w:num>
  <w:num w:numId="6">
    <w:abstractNumId w:val="10"/>
  </w:num>
  <w:num w:numId="7">
    <w:abstractNumId w:val="12"/>
  </w:num>
  <w:num w:numId="8">
    <w:abstractNumId w:val="5"/>
  </w:num>
  <w:num w:numId="9">
    <w:abstractNumId w:val="7"/>
  </w:num>
  <w:num w:numId="10">
    <w:abstractNumId w:val="5"/>
  </w:num>
  <w:num w:numId="11">
    <w:abstractNumId w:val="6"/>
  </w:num>
  <w:num w:numId="12">
    <w:abstractNumId w:val="14"/>
  </w:num>
  <w:num w:numId="13">
    <w:abstractNumId w:val="0"/>
  </w:num>
  <w:num w:numId="14">
    <w:abstractNumId w:val="4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17CD9"/>
    <w:rsid w:val="00025E68"/>
    <w:rsid w:val="000876E7"/>
    <w:rsid w:val="0009256C"/>
    <w:rsid w:val="000B1760"/>
    <w:rsid w:val="000F522D"/>
    <w:rsid w:val="000F6103"/>
    <w:rsid w:val="001143CA"/>
    <w:rsid w:val="00187232"/>
    <w:rsid w:val="00187A5E"/>
    <w:rsid w:val="00187E22"/>
    <w:rsid w:val="001A0B34"/>
    <w:rsid w:val="001B4289"/>
    <w:rsid w:val="001C1FD7"/>
    <w:rsid w:val="0020129D"/>
    <w:rsid w:val="00201729"/>
    <w:rsid w:val="00216A3E"/>
    <w:rsid w:val="002411E6"/>
    <w:rsid w:val="002568B5"/>
    <w:rsid w:val="002642CF"/>
    <w:rsid w:val="00280C1D"/>
    <w:rsid w:val="002955DE"/>
    <w:rsid w:val="002B0314"/>
    <w:rsid w:val="002D0646"/>
    <w:rsid w:val="002F3089"/>
    <w:rsid w:val="00301C52"/>
    <w:rsid w:val="00302E51"/>
    <w:rsid w:val="00327026"/>
    <w:rsid w:val="0035130E"/>
    <w:rsid w:val="00390936"/>
    <w:rsid w:val="00390EDB"/>
    <w:rsid w:val="003A0899"/>
    <w:rsid w:val="003B1D21"/>
    <w:rsid w:val="003C5570"/>
    <w:rsid w:val="003D2EEB"/>
    <w:rsid w:val="00415322"/>
    <w:rsid w:val="00433436"/>
    <w:rsid w:val="00443169"/>
    <w:rsid w:val="00472DA6"/>
    <w:rsid w:val="00486A1C"/>
    <w:rsid w:val="00497604"/>
    <w:rsid w:val="004A37CF"/>
    <w:rsid w:val="004A636C"/>
    <w:rsid w:val="004C637F"/>
    <w:rsid w:val="0053237A"/>
    <w:rsid w:val="005606F3"/>
    <w:rsid w:val="00566A9E"/>
    <w:rsid w:val="005A72D6"/>
    <w:rsid w:val="005C309D"/>
    <w:rsid w:val="005C73E1"/>
    <w:rsid w:val="005C776A"/>
    <w:rsid w:val="005D4C52"/>
    <w:rsid w:val="005E1C34"/>
    <w:rsid w:val="00601763"/>
    <w:rsid w:val="00635FDE"/>
    <w:rsid w:val="006C1DAA"/>
    <w:rsid w:val="006D7474"/>
    <w:rsid w:val="00717476"/>
    <w:rsid w:val="00717B47"/>
    <w:rsid w:val="00722B9F"/>
    <w:rsid w:val="00730D86"/>
    <w:rsid w:val="007337E8"/>
    <w:rsid w:val="007678E9"/>
    <w:rsid w:val="007830E6"/>
    <w:rsid w:val="00792CB1"/>
    <w:rsid w:val="007E09BE"/>
    <w:rsid w:val="008019FF"/>
    <w:rsid w:val="00815FA6"/>
    <w:rsid w:val="00816E24"/>
    <w:rsid w:val="00832C5E"/>
    <w:rsid w:val="0084080C"/>
    <w:rsid w:val="00844A04"/>
    <w:rsid w:val="00851F64"/>
    <w:rsid w:val="00894374"/>
    <w:rsid w:val="00902283"/>
    <w:rsid w:val="009201B9"/>
    <w:rsid w:val="00941618"/>
    <w:rsid w:val="00941B05"/>
    <w:rsid w:val="0094591D"/>
    <w:rsid w:val="009A32F9"/>
    <w:rsid w:val="009A39E5"/>
    <w:rsid w:val="009E26CE"/>
    <w:rsid w:val="00A145AC"/>
    <w:rsid w:val="00A14F9C"/>
    <w:rsid w:val="00A71AAB"/>
    <w:rsid w:val="00AF43CC"/>
    <w:rsid w:val="00B46C1B"/>
    <w:rsid w:val="00B71055"/>
    <w:rsid w:val="00B745D6"/>
    <w:rsid w:val="00B766D3"/>
    <w:rsid w:val="00B96469"/>
    <w:rsid w:val="00BC4CCC"/>
    <w:rsid w:val="00BE1A58"/>
    <w:rsid w:val="00BE4645"/>
    <w:rsid w:val="00BF01BA"/>
    <w:rsid w:val="00C238A0"/>
    <w:rsid w:val="00C26071"/>
    <w:rsid w:val="00C84B8D"/>
    <w:rsid w:val="00CB78AB"/>
    <w:rsid w:val="00D13DE7"/>
    <w:rsid w:val="00D27E7D"/>
    <w:rsid w:val="00D52C41"/>
    <w:rsid w:val="00D83440"/>
    <w:rsid w:val="00DA372D"/>
    <w:rsid w:val="00DE1896"/>
    <w:rsid w:val="00DF58C7"/>
    <w:rsid w:val="00E13884"/>
    <w:rsid w:val="00E252C0"/>
    <w:rsid w:val="00E9376D"/>
    <w:rsid w:val="00E9645A"/>
    <w:rsid w:val="00EC5859"/>
    <w:rsid w:val="00EC75E9"/>
    <w:rsid w:val="00ED0D40"/>
    <w:rsid w:val="00ED4D2A"/>
    <w:rsid w:val="00F029D3"/>
    <w:rsid w:val="00F07D28"/>
    <w:rsid w:val="00F177E7"/>
    <w:rsid w:val="00F3491C"/>
    <w:rsid w:val="00F51DC2"/>
    <w:rsid w:val="00FA6A83"/>
    <w:rsid w:val="00FB4D50"/>
    <w:rsid w:val="00FC15E1"/>
    <w:rsid w:val="00FF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E9DEC-DD3B-4D15-A543-2C91325A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4</cp:revision>
  <dcterms:created xsi:type="dcterms:W3CDTF">2016-04-20T11:39:00Z</dcterms:created>
  <dcterms:modified xsi:type="dcterms:W3CDTF">2016-10-12T13:17:00Z</dcterms:modified>
</cp:coreProperties>
</file>